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bookmarkStart w:id="0" w:name="OLE_LINK1"/>
      <w:r>
        <w:rPr>
          <w:rFonts w:cs="Arial"/>
          <w:bCs/>
          <w:sz w:val="22"/>
          <w:szCs w:val="22"/>
          <w:lang w:eastAsia="zh-CN"/>
        </w:rPr>
        <w:t>3GPP TSG RAN WG1 #99</w:t>
      </w:r>
      <w:r>
        <w:rPr>
          <w:rFonts w:cs="Arial"/>
          <w:bCs/>
          <w:sz w:val="22"/>
          <w:szCs w:val="22"/>
          <w:lang w:eastAsia="zh-CN"/>
        </w:rPr>
        <w:tab/>
      </w:r>
      <w:r>
        <w:rPr>
          <w:rFonts w:hint="eastAsia" w:cs="Arial"/>
          <w:bCs/>
          <w:sz w:val="22"/>
          <w:szCs w:val="22"/>
          <w:lang w:val="en-US" w:eastAsia="zh-CN"/>
        </w:rPr>
        <w:t xml:space="preserve">                                                                                       R1-1911966    </w:t>
      </w:r>
    </w:p>
    <w:p>
      <w:pPr>
        <w:pStyle w:val="23"/>
        <w:tabs>
          <w:tab w:val="right" w:pos="8280"/>
          <w:tab w:val="right" w:pos="9781"/>
        </w:tabs>
        <w:snapToGrid w:val="0"/>
        <w:spacing w:after="0" w:line="240" w:lineRule="auto"/>
        <w:ind w:right="-57"/>
        <w:rPr>
          <w:rFonts w:cs="Arial"/>
          <w:bCs/>
          <w:sz w:val="22"/>
          <w:szCs w:val="22"/>
          <w:lang w:eastAsia="ja-JP"/>
        </w:rPr>
      </w:pPr>
      <w:r>
        <w:rPr>
          <w:rFonts w:cs="Arial"/>
          <w:bCs/>
          <w:sz w:val="22"/>
          <w:szCs w:val="22"/>
          <w:lang w:eastAsia="ja-JP"/>
        </w:rPr>
        <w:t>Reno, USA, November 18</w:t>
      </w:r>
      <w:r>
        <w:rPr>
          <w:rFonts w:cs="Arial"/>
          <w:bCs/>
          <w:sz w:val="22"/>
          <w:szCs w:val="22"/>
          <w:vertAlign w:val="superscript"/>
          <w:lang w:eastAsia="ja-JP"/>
        </w:rPr>
        <w:t>th</w:t>
      </w:r>
      <w:r>
        <w:rPr>
          <w:rFonts w:cs="Arial"/>
          <w:bCs/>
          <w:sz w:val="22"/>
          <w:szCs w:val="22"/>
          <w:lang w:eastAsia="ja-JP"/>
        </w:rPr>
        <w:t xml:space="preserve"> – 22</w:t>
      </w:r>
      <w:r>
        <w:rPr>
          <w:rFonts w:cs="Arial"/>
          <w:bCs/>
          <w:sz w:val="22"/>
          <w:szCs w:val="22"/>
          <w:vertAlign w:val="superscript"/>
          <w:lang w:eastAsia="ja-JP"/>
        </w:rPr>
        <w:t>nd</w:t>
      </w:r>
      <w:r>
        <w:rPr>
          <w:rFonts w:cs="Arial"/>
          <w:bCs/>
          <w:sz w:val="22"/>
          <w:szCs w:val="22"/>
          <w:lang w:eastAsia="ja-JP"/>
        </w:rPr>
        <w:t>, 2019</w:t>
      </w:r>
    </w:p>
    <w:p>
      <w:pPr>
        <w:pStyle w:val="23"/>
        <w:snapToGrid w:val="0"/>
        <w:spacing w:after="0" w:line="240" w:lineRule="auto"/>
        <w:rPr>
          <w:sz w:val="20"/>
        </w:rPr>
      </w:pP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On scheduling/HARQ enhancements for NR URLLC</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7.2.6.4</w:t>
      </w:r>
    </w:p>
    <w:p>
      <w:pPr>
        <w:pStyle w:val="23"/>
        <w:snapToGrid w:val="0"/>
        <w:spacing w:after="180" w:afterLines="50" w:line="240" w:lineRule="auto"/>
        <w:rPr>
          <w:sz w:val="20"/>
        </w:rPr>
      </w:pPr>
      <w:r>
        <w:rPr>
          <w:sz w:val="20"/>
        </w:rPr>
        <w:t>Document for:  Discussion and Decision</w:t>
      </w:r>
      <w:bookmarkEnd w:id="0"/>
    </w:p>
    <w:p>
      <w:pPr>
        <w:pStyle w:val="2"/>
        <w:snapToGrid w:val="0"/>
        <w:spacing w:beforeLines="0" w:after="180" w:afterLines="50"/>
      </w:pPr>
      <w:r>
        <w:t>I</w:t>
      </w:r>
      <w:r>
        <w:rPr>
          <w:rFonts w:hint="eastAsia"/>
        </w:rPr>
        <w:t>ntroduction</w:t>
      </w:r>
    </w:p>
    <w:p>
      <w:pPr>
        <w:snapToGrid w:val="0"/>
        <w:spacing w:after="120"/>
        <w:rPr>
          <w:rFonts w:eastAsia="宋体"/>
          <w:lang w:val="en-US" w:eastAsia="zh-CN"/>
        </w:rPr>
      </w:pPr>
      <w:bookmarkStart w:id="1" w:name="OLE_LINK11"/>
      <w:r>
        <w:rPr>
          <w:rFonts w:hint="eastAsia" w:eastAsia="宋体"/>
          <w:lang w:val="en-US" w:eastAsia="zh-CN"/>
        </w:rPr>
        <w:t>According to</w:t>
      </w:r>
      <w:r>
        <w:t xml:space="preserve"> the </w:t>
      </w:r>
      <w:r>
        <w:rPr>
          <w:rFonts w:hint="eastAsia" w:eastAsia="宋体"/>
          <w:lang w:val="en-US" w:eastAsia="zh-CN"/>
        </w:rPr>
        <w:t>W</w:t>
      </w:r>
      <w:r>
        <w:t>ID on physical layer enhancements for NR URLLC</w:t>
      </w:r>
      <w:r>
        <w:rPr>
          <w:rFonts w:hint="eastAsia" w:eastAsia="宋体"/>
          <w:bCs/>
          <w:lang w:val="en-US" w:eastAsia="zh-CN"/>
        </w:rPr>
        <w:t>[1],</w:t>
      </w:r>
      <w:r>
        <w:rPr>
          <w:rFonts w:hint="eastAsia" w:eastAsia="宋体"/>
          <w:lang w:val="en-US" w:eastAsia="zh-CN"/>
        </w:rPr>
        <w:t xml:space="preserve"> </w:t>
      </w:r>
      <w:bookmarkEnd w:id="1"/>
      <w:r>
        <w:rPr>
          <w:rFonts w:hint="eastAsia" w:eastAsia="宋体"/>
          <w:lang w:val="en-US" w:eastAsia="zh-CN"/>
        </w:rPr>
        <w:t>scheduling/HARQ enhancements including the following will be specified in RAN1.</w:t>
      </w:r>
    </w:p>
    <w:p>
      <w:pPr>
        <w:pStyle w:val="106"/>
        <w:numPr>
          <w:ilvl w:val="0"/>
          <w:numId w:val="2"/>
        </w:numPr>
        <w:snapToGrid w:val="0"/>
        <w:spacing w:after="120"/>
        <w:rPr>
          <w:kern w:val="2"/>
          <w:lang w:val="en-US" w:eastAsia="zh-CN"/>
        </w:rPr>
      </w:pPr>
      <w:r>
        <w:rPr>
          <w:rFonts w:hint="eastAsia"/>
          <w:kern w:val="2"/>
          <w:lang w:val="en-US" w:eastAsia="zh-CN"/>
        </w:rPr>
        <w:t>Out-of-order HARQ-ACK associated with PDSCHs with different HARQ process IDs</w:t>
      </w:r>
    </w:p>
    <w:p>
      <w:pPr>
        <w:pStyle w:val="106"/>
        <w:numPr>
          <w:ilvl w:val="0"/>
          <w:numId w:val="2"/>
        </w:numPr>
        <w:snapToGrid w:val="0"/>
        <w:spacing w:after="120"/>
        <w:rPr>
          <w:kern w:val="2"/>
          <w:lang w:val="en-US" w:eastAsia="zh-CN"/>
        </w:rPr>
      </w:pPr>
      <w:r>
        <w:rPr>
          <w:rFonts w:hint="eastAsia"/>
          <w:kern w:val="2"/>
          <w:lang w:val="en-US" w:eastAsia="zh-CN"/>
        </w:rPr>
        <w:t>Out-of-order PUSCH scheduling associated with different HARQ process IDs, including overlapping PUSCHs and non-overlapping PUSCHs in time-domain</w:t>
      </w:r>
    </w:p>
    <w:p>
      <w:pPr>
        <w:pStyle w:val="106"/>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after="120"/>
        <w:ind w:left="726" w:hanging="363"/>
        <w:textAlignment w:val="baseline"/>
        <w:outlineLvl w:val="9"/>
        <w:rPr>
          <w:rFonts w:hint="default" w:ascii="Times New Roman" w:hAnsi="Times New Roman" w:eastAsia="宋体" w:cs="Times New Roman"/>
          <w:b w:val="0"/>
          <w:bCs w:val="0"/>
          <w:i w:val="0"/>
          <w:iCs w:val="0"/>
          <w:sz w:val="20"/>
          <w:szCs w:val="20"/>
          <w:highlight w:val="none"/>
          <w:u w:val="none"/>
          <w:lang w:val="en-US" w:eastAsia="zh-CN"/>
        </w:rPr>
      </w:pPr>
      <w:r>
        <w:rPr>
          <w:rFonts w:hint="eastAsia"/>
          <w:kern w:val="2"/>
          <w:lang w:val="en-US" w:eastAsia="zh-CN"/>
        </w:rPr>
        <w:t xml:space="preserve">Methods to handle DL data/data resource conflicts for overlapping PDSCHs in time-domain, scheduled by dynamic DL assignments </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default"/>
          <w:lang w:val="en-US" w:eastAsia="zh-CN"/>
        </w:rPr>
      </w:pPr>
      <w:r>
        <w:rPr>
          <w:rFonts w:hint="eastAsia"/>
          <w:lang w:val="en-US" w:eastAsia="zh-CN"/>
        </w:rPr>
        <w:t xml:space="preserve">Till RAN1#98bis meeting, very few progress was made. In this contribution, we further discuss the proposed cases and corresponding solutions taking the following offline proposal as a starting point [2]. </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default"/>
                <w:highlight w:val="yellow"/>
                <w:lang w:val="en-US" w:eastAsia="zh-CN"/>
              </w:rPr>
            </w:pPr>
            <w:r>
              <w:rPr>
                <w:rFonts w:hint="eastAsia"/>
                <w:highlight w:val="yellow"/>
                <w:lang w:val="en-US" w:eastAsia="zh-CN"/>
              </w:rPr>
              <w:t xml:space="preserve">Proposal: </w:t>
            </w:r>
          </w:p>
          <w:p>
            <w:pPr>
              <w:keepNext w:val="0"/>
              <w:keepLines w:val="0"/>
              <w:pageBreakBefore w:val="0"/>
              <w:widowControl/>
              <w:kinsoku/>
              <w:wordWrap/>
              <w:overflowPunct w:val="0"/>
              <w:topLinePunct w:val="0"/>
              <w:autoSpaceDE w:val="0"/>
              <w:autoSpaceDN w:val="0"/>
              <w:bidi w:val="0"/>
              <w:adjustRightInd w:val="0"/>
              <w:snapToGrid w:val="0"/>
              <w:spacing w:after="0"/>
              <w:textAlignment w:val="baseline"/>
              <w:outlineLvl w:val="9"/>
              <w:rPr>
                <w:rFonts w:ascii="Times New Roman" w:hAnsi="Times New Roman" w:eastAsia="Calibri" w:cs="Times New Roman"/>
                <w:b w:val="0"/>
                <w:bCs w:val="0"/>
                <w:i w:val="0"/>
                <w:iCs w:val="0"/>
                <w:sz w:val="20"/>
                <w:szCs w:val="20"/>
                <w:highlight w:val="none"/>
                <w:u w:val="none"/>
                <w:lang w:val="en-US"/>
              </w:rPr>
            </w:pPr>
            <w:r>
              <w:rPr>
                <w:rFonts w:ascii="Times New Roman" w:hAnsi="Times New Roman" w:eastAsia="Calibri" w:cs="Times New Roman"/>
                <w:b w:val="0"/>
                <w:bCs w:val="0"/>
                <w:i w:val="0"/>
                <w:iCs w:val="0"/>
                <w:sz w:val="20"/>
                <w:szCs w:val="20"/>
                <w:highlight w:val="none"/>
                <w:u w:val="none"/>
                <w:lang w:val="en-US"/>
              </w:rPr>
              <w:t>For Rel. 16 URLLC, the following cases are supported:</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Case 1: The out-of-order HARQ operation for two unicast and non-overlapping PDSCHs on a carrier with a single minimum processing timeline capability</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 xml:space="preserve">Supported by a UE that reports the support for out-of-order HARQ handling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 xml:space="preserve">If supported by the UE, then both PDSCHs are always processed, except </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0" w:line="252" w:lineRule="auto"/>
              <w:ind w:left="216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The Rel. 15 UE fallback to capability 1 and dropping behaviour for a UE reporting pdsch-ProcessingType2-Limited is supported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52" w:lineRule="auto"/>
              <w:ind w:left="1800" w:leftChars="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 xml:space="preserve">Case 2: Collision handling between two overlapping unicast PDSCHs on a carrier configured with a single minimum processing timeline capability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 xml:space="preserve">Case 2-b: The UE always processes both PDSCHs under both Scenario 1-1 and 1-2 </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0" w:line="252" w:lineRule="auto"/>
              <w:ind w:left="216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Both PDSCHs are decoded without any modification in Scenario 1-2</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 xml:space="preserve">Case 2-c: The UE always processes the high priority PDSCH and may skip decoding the low priority PDSCH under both Scenario 1-1 and 1-2 </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0" w:line="252" w:lineRule="auto"/>
              <w:ind w:left="216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 xml:space="preserve">Under Case 2-c, the minimum processing timing capability of the high priority PDSCH is extended by d symbols. FFS the value of d per SCS. FFS if d per SCS can be reported as a UE capability. </w:t>
            </w:r>
          </w:p>
          <w:p>
            <w:pPr>
              <w:keepNext w:val="0"/>
              <w:keepLines w:val="0"/>
              <w:pageBreakBefore w:val="0"/>
              <w:widowControl/>
              <w:numPr>
                <w:ilvl w:val="3"/>
                <w:numId w:val="3"/>
              </w:numPr>
              <w:kinsoku/>
              <w:wordWrap/>
              <w:overflowPunct w:val="0"/>
              <w:topLinePunct w:val="0"/>
              <w:autoSpaceDE w:val="0"/>
              <w:autoSpaceDN w:val="0"/>
              <w:bidi w:val="0"/>
              <w:adjustRightInd w:val="0"/>
              <w:snapToGrid w:val="0"/>
              <w:spacing w:after="0" w:line="252" w:lineRule="auto"/>
              <w:ind w:left="288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The value of d is smaller than or equal to 2 symbols for all SCSs.</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The two unicast PDSCHs are scheduled by respective PDCCHs with different starting symbols.</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For each of Case 2-b and 2-c, the UE reports whether the case is supported or not.</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The explicit PDSCH priority indication is supported for both Case 2-b and 2-c, e.g., bit in the DCI, RNTI, non-overlapping search space, CORESET and DCI formats with different sizes</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For the PDSCH priority indication, define two UE capabilities for each of the Case 2-b and 2-c:</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0" w:line="252" w:lineRule="auto"/>
              <w:ind w:left="216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The explicit indication of the PDSCH priority by the DCI is required.</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0" w:line="252" w:lineRule="auto"/>
              <w:ind w:left="216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The explicit indication of the PDSCH priority by the DCI is not required, i.e., if the indication is absent, the PDSCH that is scheduled by a PDCCH with the later starting symbol is of higher priority.</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Case 3: Both minimum processing timeline Capability #1 and Capability #2 for UE can be configured on a given carrier and different PDSCHs can be associated with different minimum processing timeline on a given carrier.</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 xml:space="preserve">Case 3-a: The UE processes both PDSCHs without dropping when they are non-overlapping or overlapping under both Scenario 1-1 and Scenario 1-2 </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0" w:line="252" w:lineRule="auto"/>
              <w:ind w:left="216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Both PDSCHs are decoded without any modification in Scenario 1-2</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0" w:line="252" w:lineRule="auto"/>
              <w:ind w:left="216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The minimum processing timeline is known by the UE before decoding the DCI.</w:t>
            </w:r>
          </w:p>
          <w:p>
            <w:pPr>
              <w:keepNext w:val="0"/>
              <w:keepLines w:val="0"/>
              <w:pageBreakBefore w:val="0"/>
              <w:widowControl/>
              <w:numPr>
                <w:ilvl w:val="3"/>
                <w:numId w:val="3"/>
              </w:numPr>
              <w:kinsoku/>
              <w:wordWrap/>
              <w:overflowPunct w:val="0"/>
              <w:topLinePunct w:val="0"/>
              <w:autoSpaceDE w:val="0"/>
              <w:autoSpaceDN w:val="0"/>
              <w:bidi w:val="0"/>
              <w:adjustRightInd w:val="0"/>
              <w:snapToGrid w:val="0"/>
              <w:spacing w:after="0" w:line="252" w:lineRule="auto"/>
              <w:ind w:left="288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 xml:space="preserve">FFS how the minimum processing of PDSCHs is derived, e.g., by CORESET, non-overlapping search space  </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0" w:line="252" w:lineRule="auto"/>
              <w:ind w:left="216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For PDSCH(s) scheduled with PDCCH associated the same minimum processing time capability at Cap #2, the Rel. 15 UE fallback to capability 1 and dropping behavior for a UE reporting pdsch-ProcessingType2-Limited is supported.</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 xml:space="preserve">Case 3-b: </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0" w:line="252" w:lineRule="auto"/>
              <w:ind w:left="216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If the two PDSCHs are non-overlapping:</w:t>
            </w:r>
          </w:p>
          <w:p>
            <w:pPr>
              <w:keepNext w:val="0"/>
              <w:keepLines w:val="0"/>
              <w:pageBreakBefore w:val="0"/>
              <w:widowControl/>
              <w:numPr>
                <w:ilvl w:val="3"/>
                <w:numId w:val="3"/>
              </w:numPr>
              <w:kinsoku/>
              <w:wordWrap/>
              <w:overflowPunct w:val="0"/>
              <w:topLinePunct w:val="0"/>
              <w:autoSpaceDE w:val="0"/>
              <w:autoSpaceDN w:val="0"/>
              <w:bidi w:val="0"/>
              <w:adjustRightInd w:val="0"/>
              <w:snapToGrid w:val="0"/>
              <w:spacing w:after="0"/>
              <w:ind w:left="2880" w:hanging="360"/>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The UE always processes the PDSCH associated with capability 2</w:t>
            </w:r>
          </w:p>
          <w:p>
            <w:pPr>
              <w:keepNext w:val="0"/>
              <w:keepLines w:val="0"/>
              <w:pageBreakBefore w:val="0"/>
              <w:widowControl/>
              <w:numPr>
                <w:ilvl w:val="3"/>
                <w:numId w:val="3"/>
              </w:numPr>
              <w:kinsoku/>
              <w:wordWrap/>
              <w:overflowPunct w:val="0"/>
              <w:topLinePunct w:val="0"/>
              <w:autoSpaceDE w:val="0"/>
              <w:autoSpaceDN w:val="0"/>
              <w:bidi w:val="0"/>
              <w:adjustRightInd w:val="0"/>
              <w:snapToGrid w:val="0"/>
              <w:spacing w:after="0"/>
              <w:ind w:left="2880" w:hanging="360"/>
              <w:jc w:val="both"/>
              <w:textAlignment w:val="baseline"/>
              <w:outlineLvl w:val="9"/>
              <w:rPr>
                <w:rFonts w:ascii="Times New Roman" w:hAnsi="Times New Roman" w:eastAsia="Times New Roman"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 xml:space="preserve">The UE processes the PDSCH associated with capability 1 if its last symbol is at least N1 symbols before the start of the PDSCH associated with capability 2. </w:t>
            </w:r>
          </w:p>
          <w:p>
            <w:pPr>
              <w:keepNext w:val="0"/>
              <w:keepLines w:val="0"/>
              <w:pageBreakBefore w:val="0"/>
              <w:widowControl/>
              <w:numPr>
                <w:ilvl w:val="4"/>
                <w:numId w:val="3"/>
              </w:numPr>
              <w:kinsoku/>
              <w:wordWrap/>
              <w:overflowPunct w:val="0"/>
              <w:topLinePunct w:val="0"/>
              <w:autoSpaceDE w:val="0"/>
              <w:autoSpaceDN w:val="0"/>
              <w:bidi w:val="0"/>
              <w:adjustRightInd w:val="0"/>
              <w:snapToGrid w:val="0"/>
              <w:spacing w:after="0"/>
              <w:ind w:left="3600" w:hanging="360"/>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N1 is the minimum processing timeline for capability 1.</w:t>
            </w:r>
          </w:p>
          <w:p>
            <w:pPr>
              <w:keepNext w:val="0"/>
              <w:keepLines w:val="0"/>
              <w:pageBreakBefore w:val="0"/>
              <w:widowControl/>
              <w:numPr>
                <w:ilvl w:val="3"/>
                <w:numId w:val="3"/>
              </w:numPr>
              <w:kinsoku/>
              <w:wordWrap/>
              <w:overflowPunct w:val="0"/>
              <w:topLinePunct w:val="0"/>
              <w:autoSpaceDE w:val="0"/>
              <w:autoSpaceDN w:val="0"/>
              <w:bidi w:val="0"/>
              <w:adjustRightInd w:val="0"/>
              <w:snapToGrid w:val="0"/>
              <w:spacing w:after="0"/>
              <w:ind w:left="2880" w:hanging="360"/>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 xml:space="preserve">Otherwise, the UE may skip decoding the PDSCH associated with capability 1. </w:t>
            </w:r>
          </w:p>
          <w:p>
            <w:pPr>
              <w:keepNext w:val="0"/>
              <w:keepLines w:val="0"/>
              <w:pageBreakBefore w:val="0"/>
              <w:widowControl/>
              <w:numPr>
                <w:ilvl w:val="4"/>
                <w:numId w:val="3"/>
              </w:numPr>
              <w:kinsoku/>
              <w:wordWrap/>
              <w:overflowPunct w:val="0"/>
              <w:topLinePunct w:val="0"/>
              <w:autoSpaceDE w:val="0"/>
              <w:autoSpaceDN w:val="0"/>
              <w:bidi w:val="0"/>
              <w:adjustRightInd w:val="0"/>
              <w:snapToGrid w:val="0"/>
              <w:spacing w:after="0"/>
              <w:ind w:left="3600" w:hanging="360"/>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HARQ-ACK should be reported for the PDSCH associated with capability 1.</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0" w:line="252" w:lineRule="auto"/>
              <w:ind w:left="216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 xml:space="preserve">If the two PDSCHs are overlapping, the UE always processes the high priority PDSCH and may skip decoding the low priority PDSCH. </w:t>
            </w:r>
          </w:p>
          <w:p>
            <w:pPr>
              <w:keepNext w:val="0"/>
              <w:keepLines w:val="0"/>
              <w:pageBreakBefore w:val="0"/>
              <w:widowControl/>
              <w:numPr>
                <w:ilvl w:val="3"/>
                <w:numId w:val="3"/>
              </w:numPr>
              <w:kinsoku/>
              <w:wordWrap/>
              <w:overflowPunct w:val="0"/>
              <w:topLinePunct w:val="0"/>
              <w:autoSpaceDE w:val="0"/>
              <w:autoSpaceDN w:val="0"/>
              <w:bidi w:val="0"/>
              <w:adjustRightInd w:val="0"/>
              <w:snapToGrid w:val="0"/>
              <w:spacing w:after="0" w:line="252" w:lineRule="auto"/>
              <w:ind w:left="288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The two unicast PDSCHs are scheduled by respective PDCCHs with different starting symbols.</w:t>
            </w:r>
          </w:p>
          <w:p>
            <w:pPr>
              <w:keepNext w:val="0"/>
              <w:keepLines w:val="0"/>
              <w:pageBreakBefore w:val="0"/>
              <w:widowControl/>
              <w:numPr>
                <w:ilvl w:val="3"/>
                <w:numId w:val="3"/>
              </w:numPr>
              <w:kinsoku/>
              <w:wordWrap/>
              <w:overflowPunct w:val="0"/>
              <w:topLinePunct w:val="0"/>
              <w:autoSpaceDE w:val="0"/>
              <w:autoSpaceDN w:val="0"/>
              <w:bidi w:val="0"/>
              <w:adjustRightInd w:val="0"/>
              <w:snapToGrid w:val="0"/>
              <w:spacing w:after="0" w:line="252" w:lineRule="auto"/>
              <w:ind w:left="288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The explicit PDSCH priority indication is supported for Case 3-b, e.g., bit in the DCI, RNTI, non-overlapping search space, CORESET and DCI formats with different sizes</w:t>
            </w:r>
          </w:p>
          <w:p>
            <w:pPr>
              <w:keepNext w:val="0"/>
              <w:keepLines w:val="0"/>
              <w:pageBreakBefore w:val="0"/>
              <w:widowControl/>
              <w:numPr>
                <w:ilvl w:val="4"/>
                <w:numId w:val="3"/>
              </w:numPr>
              <w:kinsoku/>
              <w:wordWrap/>
              <w:overflowPunct w:val="0"/>
              <w:topLinePunct w:val="0"/>
              <w:autoSpaceDE w:val="0"/>
              <w:autoSpaceDN w:val="0"/>
              <w:bidi w:val="0"/>
              <w:adjustRightInd w:val="0"/>
              <w:snapToGrid w:val="0"/>
              <w:spacing w:after="0" w:line="252" w:lineRule="auto"/>
              <w:ind w:left="360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The explicit indication can be configured. If absent, the PDSCH that is scheduled by a PDCCH with the later starting symbol is of higher priority.</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0" w:line="252" w:lineRule="auto"/>
              <w:ind w:left="216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 xml:space="preserve">FFS how the association of the PDSCHs to the corresponding UE minimum processing time is determined for Case 3-b. </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0" w:line="252" w:lineRule="auto"/>
              <w:ind w:left="216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 xml:space="preserve">Under Case 3-b, the minimum processing timing capability of the high priority PDSCH is extended by d symbols. FFS the value of d per SCS. FFS if d per SCS can be reported as a UE capability. </w:t>
            </w:r>
          </w:p>
          <w:p>
            <w:pPr>
              <w:keepNext w:val="0"/>
              <w:keepLines w:val="0"/>
              <w:pageBreakBefore w:val="0"/>
              <w:widowControl/>
              <w:numPr>
                <w:ilvl w:val="3"/>
                <w:numId w:val="3"/>
              </w:numPr>
              <w:kinsoku/>
              <w:wordWrap/>
              <w:overflowPunct w:val="0"/>
              <w:topLinePunct w:val="0"/>
              <w:autoSpaceDE w:val="0"/>
              <w:autoSpaceDN w:val="0"/>
              <w:bidi w:val="0"/>
              <w:adjustRightInd w:val="0"/>
              <w:snapToGrid w:val="0"/>
              <w:spacing w:after="0" w:line="252" w:lineRule="auto"/>
              <w:ind w:left="288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The value of d is smaller than or equal to 2 symbols for all SCSs.</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For Case 3-a, the PDSCHs associated with the same minimum processing time capability should not be overlapped in the time domain.</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For Case 3-b, two PDSCHs associated with the same minimum processing time capability may overlap.</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For both Case 3-a and 3-b, out-of-order PUCCH and PDSCH overlap across PDSCHs configured with different minimum processing time capabilities is supported.</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For each of Case 3-a and 3-b, the UE reports whether the case is supported or not.</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Times New Roman"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FFS: For Case 3-a, the PDSCHs associated with the same minimum processing time capability satisfy all Rel-15 TB processing limitations that are applicable to TBs within a CC, e.g. in Section 5.1.3 of 38.214.</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FFS: For Case 3-a, the PDSCHs associated with different minimum processing time capability don’t need to jointly satisfy those Rel-15 TB processing limitations that are applicable to TBs within a CC, e.g. in Section 5.1.3 of 38.214.</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hanging="360"/>
              <w:contextualSpacing/>
              <w:jc w:val="both"/>
              <w:textAlignment w:val="baseline"/>
              <w:outlineLvl w:val="9"/>
              <w:rPr>
                <w:rFonts w:ascii="Times New Roman" w:hAnsi="Times New Roman" w:eastAsia="Times New Roman"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FFS: For Case 3b, the PDSCHs associated with same or different minimum processing time capability do need to satisfy those Rel-15 TB processing limitations that are applicable to multiple TBs within a CC, e.g. in Section 5.1.3 of 38.214.</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hanging="360"/>
              <w:contextualSpacing/>
              <w:jc w:val="both"/>
              <w:textAlignment w:val="baseline"/>
              <w:outlineLvl w:val="9"/>
              <w:rPr>
                <w:rFonts w:hint="eastAsia"/>
                <w:b w:val="0"/>
                <w:bCs w:val="0"/>
                <w:i w:val="0"/>
                <w:iCs w:val="0"/>
                <w:kern w:val="2"/>
                <w:sz w:val="20"/>
                <w:szCs w:val="20"/>
                <w:highlight w:val="none"/>
                <w:u w:val="none"/>
                <w:lang w:val="en-US" w:eastAsia="zh-CN"/>
              </w:rPr>
            </w:pPr>
            <w:r>
              <w:rPr>
                <w:rFonts w:ascii="Times New Roman" w:hAnsi="Times New Roman" w:eastAsia="Calibri" w:cs="Times New Roman"/>
                <w:b w:val="0"/>
                <w:bCs w:val="0"/>
                <w:i w:val="0"/>
                <w:iCs w:val="0"/>
                <w:sz w:val="20"/>
                <w:szCs w:val="20"/>
                <w:highlight w:val="none"/>
                <w:u w:val="none"/>
                <w:lang w:val="en-GB" w:eastAsia="en-US" w:bidi="ar-SA"/>
              </w:rPr>
              <w:t xml:space="preserve">Both Options 1 and 2 of enhanced PDCCH design under AI 7.2.6.1 for Rel. 16 URLLC are supported.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leftChars="0" w:hanging="360" w:firstLineChars="0"/>
              <w:contextualSpacing/>
              <w:jc w:val="both"/>
              <w:textAlignment w:val="baseline"/>
              <w:outlineLvl w:val="9"/>
              <w:rPr>
                <w:rFonts w:hint="eastAsia"/>
                <w:kern w:val="2"/>
                <w:vertAlign w:val="baseline"/>
                <w:lang w:val="en-US" w:eastAsia="zh-CN"/>
              </w:rPr>
            </w:pPr>
            <w:r>
              <w:rPr>
                <w:rFonts w:ascii="Times New Roman" w:hAnsi="Times New Roman" w:eastAsia="Calibri" w:cs="Times New Roman"/>
                <w:b w:val="0"/>
                <w:bCs w:val="0"/>
                <w:i w:val="0"/>
                <w:iCs w:val="0"/>
                <w:sz w:val="20"/>
                <w:szCs w:val="20"/>
                <w:highlight w:val="none"/>
                <w:u w:val="none"/>
                <w:lang w:val="en-GB" w:eastAsia="en-US" w:bidi="ar-SA"/>
              </w:rPr>
              <w:t>FFS whether/how the support for Option 1 and 2 enhanced PDCCH design are linked with Case 1, Case 2, Case 3-a, and Case 3-b.</w:t>
            </w:r>
          </w:p>
        </w:tc>
      </w:tr>
    </w:tbl>
    <w:p>
      <w:pPr>
        <w:pStyle w:val="2"/>
        <w:spacing w:before="180"/>
        <w:rPr>
          <w:lang w:val="en-US"/>
        </w:rPr>
      </w:pPr>
      <w:r>
        <w:rPr>
          <w:rFonts w:hint="eastAsia"/>
          <w:lang w:val="en-US" w:eastAsia="zh-CN"/>
        </w:rPr>
        <w:t xml:space="preserve">Cases for </w:t>
      </w:r>
      <w:r>
        <w:rPr>
          <w:lang w:eastAsia="zh-CN"/>
        </w:rPr>
        <w:t xml:space="preserve">handling of </w:t>
      </w:r>
      <w:r>
        <w:rPr>
          <w:rFonts w:hint="eastAsia"/>
          <w:lang w:val="en-US" w:eastAsia="zh-CN"/>
        </w:rPr>
        <w:t>t</w:t>
      </w:r>
      <w:r>
        <w:rPr>
          <w:lang w:eastAsia="zh-CN"/>
        </w:rPr>
        <w:t>wo unicast PDSCHs</w:t>
      </w:r>
      <w:r>
        <w:rPr>
          <w:rFonts w:hint="eastAsia"/>
          <w:lang w:val="en-US" w:eastAsia="zh-CN"/>
        </w:rPr>
        <w:t xml:space="preserve"> </w:t>
      </w:r>
    </w:p>
    <w:p>
      <w:pPr>
        <w:snapToGrid w:val="0"/>
        <w:rPr>
          <w:rFonts w:hint="eastAsia"/>
          <w:kern w:val="2"/>
          <w:lang w:val="en-US" w:eastAsia="zh-CN"/>
        </w:rPr>
      </w:pPr>
      <w:r>
        <w:rPr>
          <w:rFonts w:hint="eastAsia"/>
          <w:kern w:val="2"/>
          <w:lang w:val="en-US" w:eastAsia="zh-CN"/>
        </w:rPr>
        <w:t xml:space="preserve">As discussed back and forth in several RAN1 meetings, mainly three cases are on the table now. In this section, we give further considerations about these cases and discuss the dependency among the cases. </w:t>
      </w:r>
    </w:p>
    <w:p>
      <w:pPr>
        <w:numPr>
          <w:ilvl w:val="0"/>
          <w:numId w:val="4"/>
        </w:numPr>
        <w:snapToGrid w:val="0"/>
        <w:ind w:left="420" w:leftChars="0" w:hanging="420" w:firstLineChars="0"/>
        <w:rPr>
          <w:rFonts w:hint="eastAsia"/>
          <w:kern w:val="2"/>
          <w:lang w:val="en-US" w:eastAsia="zh-CN"/>
        </w:rPr>
      </w:pPr>
      <w:r>
        <w:rPr>
          <w:rFonts w:hint="eastAsia"/>
          <w:b/>
          <w:bCs/>
          <w:kern w:val="2"/>
          <w:highlight w:val="none"/>
          <w:shd w:val="clear" w:color="auto" w:fill="auto"/>
          <w:lang w:val="en-US" w:eastAsia="zh-CN"/>
        </w:rPr>
        <w:t xml:space="preserve">Case 1: </w:t>
      </w:r>
      <w:r>
        <w:rPr>
          <w:rFonts w:hint="eastAsia"/>
          <w:b w:val="0"/>
          <w:bCs w:val="0"/>
          <w:kern w:val="2"/>
          <w:highlight w:val="none"/>
          <w:u w:val="single"/>
          <w:shd w:val="clear" w:color="auto" w:fill="auto"/>
          <w:lang w:val="en-US" w:eastAsia="zh-CN"/>
        </w:rPr>
        <w:t>T</w:t>
      </w:r>
      <w:r>
        <w:rPr>
          <w:rFonts w:ascii="Times New Roman" w:hAnsi="Times New Roman" w:eastAsia="Calibri" w:cs="Times New Roman"/>
          <w:b w:val="0"/>
          <w:bCs w:val="0"/>
          <w:i w:val="0"/>
          <w:iCs w:val="0"/>
          <w:sz w:val="20"/>
          <w:szCs w:val="20"/>
          <w:highlight w:val="none"/>
          <w:u w:val="single"/>
          <w:lang w:val="en-GB" w:eastAsia="en-US" w:bidi="ar-SA"/>
        </w:rPr>
        <w:t>he out-of-order HARQ operation for two unicast and non-overlapping PDSCHs on a carrier with a single minimum processing timeline capability</w:t>
      </w:r>
    </w:p>
    <w:p>
      <w:pPr>
        <w:snapToGrid w:val="0"/>
        <w:rPr>
          <w:rFonts w:hint="eastAsia"/>
          <w:kern w:val="2"/>
          <w:lang w:val="en-US" w:eastAsia="zh-CN"/>
        </w:rPr>
      </w:pPr>
      <w:r>
        <w:rPr>
          <w:rFonts w:hint="eastAsia"/>
          <w:kern w:val="2"/>
          <w:lang w:val="en-US" w:eastAsia="zh-CN"/>
        </w:rPr>
        <w:t>There is no UE processing pipeline issue for this case, the UE only needs to buffer the ACK/NACK for the first PDSCH and transmits it later. Thus, it is not a big issue for the UE implementation and should be supported then.</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80" w:beforeLines="50" w:after="240"/>
        <w:ind w:left="0" w:firstLine="0"/>
        <w:textAlignment w:val="baseline"/>
        <w:outlineLvl w:val="9"/>
        <w:rPr>
          <w:rFonts w:hint="eastAsia"/>
          <w:kern w:val="2"/>
          <w:lang w:val="en-US" w:eastAsia="zh-CN"/>
        </w:rPr>
      </w:pPr>
      <w:r>
        <w:rPr>
          <w:rFonts w:hint="eastAsia" w:eastAsiaTheme="minorEastAsia"/>
          <w:b/>
          <w:bCs/>
          <w:i/>
          <w:iCs/>
          <w:lang w:val="en-US" w:eastAsia="zh-CN"/>
        </w:rPr>
        <w:t xml:space="preserve">Proposal 1: </w:t>
      </w:r>
      <w:r>
        <w:rPr>
          <w:rFonts w:hint="eastAsia" w:eastAsiaTheme="minorEastAsia"/>
          <w:b w:val="0"/>
          <w:bCs w:val="0"/>
          <w:i/>
          <w:iCs/>
          <w:lang w:val="en-US" w:eastAsia="zh-CN"/>
        </w:rPr>
        <w:t xml:space="preserve">For Rel-16 URLLC, support the case that </w:t>
      </w:r>
      <w:r>
        <w:rPr>
          <w:rFonts w:ascii="Times New Roman" w:hAnsi="Times New Roman" w:eastAsia="Calibri" w:cs="Times New Roman"/>
          <w:b w:val="0"/>
          <w:bCs w:val="0"/>
          <w:i/>
          <w:iCs/>
          <w:sz w:val="20"/>
          <w:szCs w:val="20"/>
          <w:highlight w:val="none"/>
          <w:u w:val="none"/>
          <w:lang w:val="en-GB" w:eastAsia="en-US" w:bidi="ar-SA"/>
        </w:rPr>
        <w:t>out-of-order HARQ operation for two unicast and non-overlapping PDSCHs on a carrier with a single minimum processing timeline capability</w:t>
      </w:r>
      <w:r>
        <w:rPr>
          <w:rFonts w:hint="eastAsia"/>
          <w:i/>
          <w:iCs/>
          <w:u w:val="none"/>
          <w:lang w:val="en-US" w:eastAsia="zh-CN"/>
        </w:rPr>
        <w:t>.</w:t>
      </w:r>
    </w:p>
    <w:p>
      <w:pPr>
        <w:numPr>
          <w:ilvl w:val="0"/>
          <w:numId w:val="4"/>
        </w:numPr>
        <w:snapToGrid w:val="0"/>
        <w:ind w:left="420" w:leftChars="0" w:hanging="420" w:firstLineChars="0"/>
        <w:rPr>
          <w:rFonts w:ascii="Times New Roman" w:hAnsi="Times New Roman" w:eastAsia="Calibri" w:cs="Times New Roman"/>
          <w:b w:val="0"/>
          <w:bCs w:val="0"/>
          <w:i w:val="0"/>
          <w:iCs w:val="0"/>
          <w:sz w:val="20"/>
          <w:szCs w:val="20"/>
          <w:highlight w:val="none"/>
          <w:u w:val="none"/>
          <w:lang w:val="en-GB" w:eastAsia="en-US" w:bidi="ar-SA"/>
        </w:rPr>
      </w:pPr>
      <w:r>
        <w:rPr>
          <w:rFonts w:ascii="Times New Roman" w:hAnsi="Times New Roman" w:eastAsia="Calibri" w:cs="Times New Roman"/>
          <w:b w:val="0"/>
          <w:bCs w:val="0"/>
          <w:i w:val="0"/>
          <w:iCs w:val="0"/>
          <w:sz w:val="20"/>
          <w:szCs w:val="20"/>
          <w:highlight w:val="none"/>
          <w:u w:val="none"/>
          <w:lang w:val="en-GB" w:eastAsia="en-US" w:bidi="ar-SA"/>
        </w:rPr>
        <w:t xml:space="preserve">Case 2: </w:t>
      </w:r>
      <w:r>
        <w:rPr>
          <w:rFonts w:ascii="Times New Roman" w:hAnsi="Times New Roman" w:eastAsia="Calibri" w:cs="Times New Roman"/>
          <w:b w:val="0"/>
          <w:bCs w:val="0"/>
          <w:i w:val="0"/>
          <w:iCs w:val="0"/>
          <w:sz w:val="20"/>
          <w:szCs w:val="20"/>
          <w:highlight w:val="none"/>
          <w:u w:val="single"/>
          <w:lang w:val="en-GB" w:eastAsia="en-US" w:bidi="ar-SA"/>
        </w:rPr>
        <w:t>Collision handling between two overlapping unicast PDSCHs on a carrier configured with a single minimum processing timeline capability</w:t>
      </w:r>
      <w:r>
        <w:rPr>
          <w:rFonts w:hint="eastAsia" w:eastAsia="宋体" w:cs="Times New Roman"/>
          <w:b w:val="0"/>
          <w:bCs w:val="0"/>
          <w:i w:val="0"/>
          <w:iCs w:val="0"/>
          <w:sz w:val="20"/>
          <w:szCs w:val="20"/>
          <w:highlight w:val="none"/>
          <w:u w:val="single"/>
          <w:lang w:val="en-US" w:eastAsia="zh-CN" w:bidi="ar-SA"/>
        </w:rPr>
        <w:t>.</w:t>
      </w:r>
      <w:r>
        <w:rPr>
          <w:rFonts w:ascii="Times New Roman" w:hAnsi="Times New Roman" w:eastAsia="Calibri" w:cs="Times New Roman"/>
          <w:b w:val="0"/>
          <w:bCs w:val="0"/>
          <w:i w:val="0"/>
          <w:iCs w:val="0"/>
          <w:sz w:val="20"/>
          <w:szCs w:val="20"/>
          <w:highlight w:val="none"/>
          <w:u w:val="single"/>
          <w:lang w:val="en-GB" w:eastAsia="en-US" w:bidi="ar-SA"/>
        </w:rPr>
        <w:t xml:space="preserve"> </w:t>
      </w:r>
    </w:p>
    <w:p>
      <w:pPr>
        <w:numPr>
          <w:ilvl w:val="0"/>
          <w:numId w:val="0"/>
        </w:numPr>
        <w:snapToGrid w:val="0"/>
        <w:rPr>
          <w:rFonts w:ascii="Times New Roman" w:hAnsi="Times New Roman" w:eastAsia="Times New Roman"/>
          <w:i w:val="0"/>
          <w:iCs w:val="0"/>
          <w:sz w:val="20"/>
        </w:rPr>
      </w:pPr>
      <w:r>
        <w:rPr>
          <w:rFonts w:hint="eastAsia" w:eastAsia="宋体"/>
          <w:i w:val="0"/>
          <w:iCs w:val="0"/>
          <w:sz w:val="20"/>
          <w:u w:val="none"/>
          <w:lang w:val="en-US" w:eastAsia="zh-CN"/>
        </w:rPr>
        <w:t>This case which is included in the WI should be supported, including t</w:t>
      </w:r>
      <w:r>
        <w:rPr>
          <w:rFonts w:ascii="Times New Roman" w:hAnsi="Times New Roman" w:eastAsia="Times New Roman"/>
          <w:i w:val="0"/>
          <w:iCs w:val="0"/>
          <w:sz w:val="20"/>
          <w:lang w:val="en-GB"/>
        </w:rPr>
        <w:t xml:space="preserve">he following scenarios </w:t>
      </w:r>
      <w:r>
        <w:rPr>
          <w:rFonts w:hint="eastAsia" w:eastAsia="宋体"/>
          <w:i w:val="0"/>
          <w:iCs w:val="0"/>
          <w:sz w:val="20"/>
          <w:lang w:val="en-US" w:eastAsia="zh-CN"/>
        </w:rPr>
        <w:t>agreed before for two overlapping PDSCHs</w:t>
      </w:r>
      <w:r>
        <w:rPr>
          <w:rFonts w:ascii="Times New Roman" w:hAnsi="Times New Roman" w:eastAsia="Times New Roman"/>
          <w:i w:val="0"/>
          <w:iCs w:val="0"/>
          <w:sz w:val="20"/>
          <w:lang w:val="en-GB"/>
        </w:rPr>
        <w:t>:</w:t>
      </w:r>
    </w:p>
    <w:p>
      <w:pPr>
        <w:numPr>
          <w:ilvl w:val="0"/>
          <w:numId w:val="5"/>
        </w:numPr>
        <w:snapToGrid w:val="0"/>
        <w:ind w:left="840" w:hanging="420"/>
        <w:rPr>
          <w:rFonts w:hint="eastAsia"/>
          <w:b w:val="0"/>
          <w:bCs w:val="0"/>
          <w:kern w:val="2"/>
          <w:sz w:val="20"/>
          <w:szCs w:val="20"/>
          <w:highlight w:val="none"/>
          <w:u w:val="single"/>
          <w:lang w:val="en-US" w:eastAsia="zh-CN"/>
        </w:rPr>
      </w:pPr>
      <w:r>
        <w:rPr>
          <w:rFonts w:hint="eastAsia"/>
          <w:b w:val="0"/>
          <w:bCs w:val="0"/>
          <w:kern w:val="2"/>
          <w:sz w:val="20"/>
          <w:szCs w:val="20"/>
          <w:highlight w:val="none"/>
          <w:u w:val="none"/>
          <w:lang w:val="en-GB" w:eastAsia="zh-CN"/>
        </w:rPr>
        <w:t xml:space="preserve">Scenario </w:t>
      </w:r>
      <w:r>
        <w:rPr>
          <w:rFonts w:hint="eastAsia"/>
          <w:b w:val="0"/>
          <w:bCs w:val="0"/>
          <w:kern w:val="2"/>
          <w:sz w:val="20"/>
          <w:szCs w:val="20"/>
          <w:highlight w:val="none"/>
          <w:u w:val="none"/>
          <w:lang w:val="en-US" w:eastAsia="zh-CN"/>
        </w:rPr>
        <w:t>1</w:t>
      </w:r>
      <w:r>
        <w:rPr>
          <w:rFonts w:hint="eastAsia"/>
          <w:b w:val="0"/>
          <w:bCs w:val="0"/>
          <w:kern w:val="2"/>
          <w:sz w:val="20"/>
          <w:szCs w:val="20"/>
          <w:highlight w:val="none"/>
          <w:u w:val="none"/>
          <w:lang w:val="en-GB" w:eastAsia="zh-CN"/>
        </w:rPr>
        <w:t>-1: Overlapping in the time domain and not in the frequency domain</w:t>
      </w:r>
    </w:p>
    <w:p>
      <w:pPr>
        <w:numPr>
          <w:ilvl w:val="0"/>
          <w:numId w:val="5"/>
        </w:numPr>
        <w:snapToGrid w:val="0"/>
        <w:ind w:left="840" w:hanging="420"/>
        <w:rPr>
          <w:rFonts w:ascii="Times New Roman" w:hAnsi="Times New Roman" w:eastAsia="Times New Roman"/>
          <w:i w:val="0"/>
          <w:iCs w:val="0"/>
          <w:sz w:val="20"/>
          <w:u w:val="none"/>
        </w:rPr>
      </w:pPr>
      <w:r>
        <w:rPr>
          <w:rFonts w:hint="eastAsia"/>
          <w:b w:val="0"/>
          <w:bCs w:val="0"/>
          <w:kern w:val="2"/>
          <w:sz w:val="20"/>
          <w:szCs w:val="20"/>
          <w:highlight w:val="none"/>
          <w:u w:val="none"/>
          <w:lang w:val="en-GB" w:eastAsia="zh-CN"/>
        </w:rPr>
        <w:t>Scen</w:t>
      </w:r>
      <w:r>
        <w:rPr>
          <w:rFonts w:ascii="Times New Roman" w:hAnsi="Times New Roman" w:eastAsia="Times New Roman"/>
          <w:b w:val="0"/>
          <w:bCs w:val="0"/>
          <w:i w:val="0"/>
          <w:iCs w:val="0"/>
          <w:sz w:val="20"/>
          <w:u w:val="none"/>
          <w:lang w:val="en-GB"/>
        </w:rPr>
        <w:t xml:space="preserve">ario </w:t>
      </w:r>
      <w:r>
        <w:rPr>
          <w:rFonts w:hint="eastAsia" w:eastAsia="宋体"/>
          <w:b w:val="0"/>
          <w:bCs w:val="0"/>
          <w:i w:val="0"/>
          <w:iCs w:val="0"/>
          <w:sz w:val="20"/>
          <w:u w:val="none"/>
          <w:lang w:val="en-US" w:eastAsia="zh-CN"/>
        </w:rPr>
        <w:t>1</w:t>
      </w:r>
      <w:r>
        <w:rPr>
          <w:rFonts w:ascii="Times New Roman" w:hAnsi="Times New Roman" w:eastAsia="Times New Roman"/>
          <w:b w:val="0"/>
          <w:bCs w:val="0"/>
          <w:i w:val="0"/>
          <w:iCs w:val="0"/>
          <w:sz w:val="20"/>
          <w:u w:val="none"/>
          <w:lang w:val="en-GB"/>
        </w:rPr>
        <w:t xml:space="preserve">-2: </w:t>
      </w:r>
      <w:r>
        <w:rPr>
          <w:rFonts w:ascii="Times New Roman" w:hAnsi="Times New Roman" w:eastAsia="Times New Roman"/>
          <w:i w:val="0"/>
          <w:iCs w:val="0"/>
          <w:sz w:val="20"/>
          <w:u w:val="none"/>
          <w:lang w:val="en-GB"/>
        </w:rPr>
        <w:t>Overlapping both in the time and frequency domains</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80" w:beforeLines="50" w:after="240"/>
        <w:ind w:left="0" w:firstLine="0"/>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hint="eastAsia" w:eastAsiaTheme="minorEastAsia"/>
          <w:b/>
          <w:bCs/>
          <w:i/>
          <w:iCs/>
          <w:lang w:val="en-US" w:eastAsia="zh-CN"/>
        </w:rPr>
        <w:t xml:space="preserve">Proposal 2: </w:t>
      </w:r>
      <w:r>
        <w:rPr>
          <w:rFonts w:hint="eastAsia" w:eastAsiaTheme="minorEastAsia"/>
          <w:b w:val="0"/>
          <w:bCs w:val="0"/>
          <w:i/>
          <w:iCs/>
          <w:lang w:val="en-US" w:eastAsia="zh-CN"/>
        </w:rPr>
        <w:t>For Rel-16 URLLC, support the case that c</w:t>
      </w:r>
      <w:r>
        <w:rPr>
          <w:rFonts w:ascii="Times New Roman" w:hAnsi="Times New Roman" w:eastAsia="Calibri" w:cs="Times New Roman"/>
          <w:b w:val="0"/>
          <w:bCs w:val="0"/>
          <w:i/>
          <w:iCs/>
          <w:sz w:val="20"/>
          <w:szCs w:val="20"/>
          <w:highlight w:val="none"/>
          <w:u w:val="none"/>
          <w:lang w:val="en-GB" w:eastAsia="en-US" w:bidi="ar-SA"/>
        </w:rPr>
        <w:t>ollision handling between two overlapping unicast PDSCHs on a carrier configured with a single minimum processing timeline capability</w:t>
      </w:r>
      <w:r>
        <w:rPr>
          <w:rFonts w:hint="default"/>
          <w:i/>
          <w:iCs/>
          <w:kern w:val="0"/>
          <w:sz w:val="21"/>
          <w:szCs w:val="22"/>
          <w:u w:val="none"/>
          <w:lang w:val="en-US" w:eastAsia="zh-CN"/>
        </w:rPr>
        <w:t xml:space="preserve">. </w:t>
      </w:r>
    </w:p>
    <w:p>
      <w:pPr>
        <w:numPr>
          <w:ilvl w:val="0"/>
          <w:numId w:val="4"/>
        </w:numPr>
        <w:snapToGrid w:val="0"/>
        <w:ind w:left="420" w:leftChars="0" w:hanging="420" w:firstLineChars="0"/>
        <w:rPr>
          <w:rFonts w:hint="eastAsia"/>
          <w:b w:val="0"/>
          <w:bCs w:val="0"/>
          <w:kern w:val="2"/>
          <w:highlight w:val="none"/>
          <w:u w:val="single"/>
          <w:lang w:val="en-US" w:eastAsia="zh-CN"/>
        </w:rPr>
      </w:pPr>
      <w:r>
        <w:rPr>
          <w:rFonts w:ascii="Times New Roman" w:hAnsi="Times New Roman" w:eastAsia="Calibri" w:cs="Times New Roman"/>
          <w:b w:val="0"/>
          <w:bCs w:val="0"/>
          <w:i w:val="0"/>
          <w:iCs w:val="0"/>
          <w:sz w:val="20"/>
          <w:szCs w:val="20"/>
          <w:highlight w:val="none"/>
          <w:u w:val="none"/>
          <w:lang w:val="en-GB" w:eastAsia="en-US" w:bidi="ar-SA"/>
        </w:rPr>
        <w:t xml:space="preserve">Case 3: </w:t>
      </w:r>
      <w:r>
        <w:rPr>
          <w:rFonts w:hint="eastAsia"/>
          <w:kern w:val="2"/>
          <w:highlight w:val="none"/>
          <w:u w:val="single"/>
          <w:lang w:val="en-US" w:eastAsia="zh-CN"/>
        </w:rPr>
        <w:t>D</w:t>
      </w:r>
      <w:r>
        <w:rPr>
          <w:rFonts w:hint="eastAsia"/>
          <w:b w:val="0"/>
          <w:bCs w:val="0"/>
          <w:kern w:val="2"/>
          <w:highlight w:val="none"/>
          <w:u w:val="single"/>
          <w:lang w:val="en-US" w:eastAsia="zh-CN"/>
        </w:rPr>
        <w:t>ifferent DL processing times are associated with different PDSCHs on the same serving cell</w:t>
      </w:r>
    </w:p>
    <w:p>
      <w:pPr>
        <w:snapToGrid w:val="0"/>
        <w:rPr>
          <w:rFonts w:hint="eastAsia"/>
          <w:kern w:val="2"/>
          <w:highlight w:val="none"/>
          <w:lang w:val="en-US" w:eastAsia="zh-CN"/>
        </w:rPr>
      </w:pPr>
      <w:r>
        <w:rPr>
          <w:rFonts w:hint="eastAsia"/>
          <w:kern w:val="2"/>
          <w:highlight w:val="none"/>
          <w:lang w:val="en-US" w:eastAsia="zh-CN"/>
        </w:rPr>
        <w:t xml:space="preserve">There will be pipeline issue even the two PDSCHs are non-overlapping in case when a slow processing time e.g., processing capability #1, is associated with the first PDSCH and a fast processing time e.g., processing capability #2, is associated with the second PDSCH. Thus, it needs to further investigate the sub-scenarios proposed by companies that can cause different </w:t>
      </w:r>
      <w:r>
        <w:rPr>
          <w:rFonts w:hint="eastAsia"/>
          <w:b w:val="0"/>
          <w:bCs w:val="0"/>
          <w:kern w:val="2"/>
          <w:highlight w:val="none"/>
          <w:u w:val="none"/>
          <w:lang w:val="en-US" w:eastAsia="zh-CN"/>
        </w:rPr>
        <w:t>PDSCHs associated with different DL processing times</w:t>
      </w:r>
      <w:r>
        <w:rPr>
          <w:rFonts w:hint="eastAsia"/>
          <w:kern w:val="2"/>
          <w:highlight w:val="none"/>
          <w:lang w:val="en-US" w:eastAsia="zh-CN"/>
        </w:rPr>
        <w:t xml:space="preserve">. </w:t>
      </w:r>
    </w:p>
    <w:p>
      <w:pPr>
        <w:numPr>
          <w:ilvl w:val="0"/>
          <w:numId w:val="5"/>
        </w:numPr>
        <w:snapToGrid w:val="0"/>
        <w:ind w:left="840" w:hanging="420"/>
        <w:rPr>
          <w:rFonts w:hint="eastAsia"/>
          <w:b w:val="0"/>
          <w:bCs w:val="0"/>
          <w:kern w:val="2"/>
          <w:sz w:val="20"/>
          <w:szCs w:val="20"/>
          <w:highlight w:val="none"/>
          <w:u w:val="none"/>
          <w:lang w:val="en-US" w:eastAsia="zh-CN"/>
        </w:rPr>
      </w:pPr>
      <w:r>
        <w:rPr>
          <w:rFonts w:hint="eastAsia"/>
          <w:b/>
          <w:bCs/>
          <w:kern w:val="2"/>
          <w:sz w:val="20"/>
          <w:szCs w:val="20"/>
          <w:highlight w:val="none"/>
          <w:u w:val="single"/>
          <w:lang w:val="en-US" w:eastAsia="zh-CN"/>
        </w:rPr>
        <w:t>Scenario 1-1:</w:t>
      </w:r>
      <w:r>
        <w:rPr>
          <w:rFonts w:hint="eastAsia"/>
          <w:b/>
          <w:bCs/>
          <w:kern w:val="2"/>
          <w:sz w:val="20"/>
          <w:szCs w:val="20"/>
          <w:highlight w:val="none"/>
          <w:u w:val="none"/>
          <w:lang w:val="en-US" w:eastAsia="zh-CN"/>
        </w:rPr>
        <w:t xml:space="preserve"> </w:t>
      </w:r>
      <w:r>
        <w:rPr>
          <w:rFonts w:hint="eastAsia"/>
          <w:b w:val="0"/>
          <w:bCs w:val="0"/>
          <w:kern w:val="2"/>
          <w:sz w:val="20"/>
          <w:szCs w:val="20"/>
          <w:highlight w:val="none"/>
          <w:u w:val="none"/>
          <w:lang w:val="en-US" w:eastAsia="zh-CN"/>
        </w:rPr>
        <w:t xml:space="preserve">Different DL processing capability #1 and #2 can be configured for different services on the same serving cell. In Rel-15, once a UE reports that it has DL processing capability #2, it means the UE can process all the  DL transmission by capability #2 regardless of the service types. The same philosophy can be applied in Rel-16 for URLLC. Therefore, the motivation to configure different services on the same serving cell with different DL processing capabilities should be first justified.   </w:t>
      </w:r>
    </w:p>
    <w:p>
      <w:pPr>
        <w:numPr>
          <w:ilvl w:val="0"/>
          <w:numId w:val="5"/>
        </w:numPr>
        <w:snapToGrid w:val="0"/>
        <w:ind w:left="840" w:hanging="420"/>
        <w:rPr>
          <w:rFonts w:hint="eastAsia"/>
          <w:b w:val="0"/>
          <w:bCs w:val="0"/>
          <w:kern w:val="2"/>
          <w:sz w:val="20"/>
          <w:szCs w:val="20"/>
          <w:highlight w:val="none"/>
          <w:u w:val="none"/>
          <w:lang w:val="en-US" w:eastAsia="zh-CN"/>
        </w:rPr>
      </w:pPr>
      <w:r>
        <w:rPr>
          <w:rFonts w:hint="eastAsia" w:eastAsia="宋体"/>
          <w:b/>
          <w:bCs/>
          <w:sz w:val="20"/>
          <w:szCs w:val="20"/>
          <w:highlight w:val="none"/>
          <w:u w:val="single"/>
          <w:lang w:val="en-US" w:eastAsia="zh-CN"/>
        </w:rPr>
        <w:t>Scenario 1-2:</w:t>
      </w:r>
      <w:r>
        <w:rPr>
          <w:rFonts w:hint="eastAsia" w:eastAsia="宋体"/>
          <w:sz w:val="20"/>
          <w:szCs w:val="20"/>
          <w:highlight w:val="none"/>
          <w:lang w:val="en-US" w:eastAsia="zh-CN"/>
        </w:rPr>
        <w:t xml:space="preserve"> </w:t>
      </w:r>
      <w:r>
        <w:rPr>
          <w:b w:val="0"/>
          <w:bCs/>
          <w:sz w:val="20"/>
          <w:szCs w:val="20"/>
          <w:highlight w:val="none"/>
          <w:lang w:eastAsia="zh-CN"/>
        </w:rPr>
        <w:t>When the UE is configured with additional DMRS and DL processing capability #</w:t>
      </w:r>
      <w:r>
        <w:rPr>
          <w:rFonts w:hint="eastAsia"/>
          <w:b w:val="0"/>
          <w:bCs/>
          <w:sz w:val="20"/>
          <w:szCs w:val="20"/>
          <w:highlight w:val="none"/>
          <w:lang w:val="en-US" w:eastAsia="zh-CN"/>
        </w:rPr>
        <w:t>2</w:t>
      </w:r>
      <w:r>
        <w:rPr>
          <w:b w:val="0"/>
          <w:bCs/>
          <w:sz w:val="20"/>
          <w:szCs w:val="20"/>
          <w:highlight w:val="none"/>
          <w:lang w:eastAsia="zh-CN"/>
        </w:rPr>
        <w:t xml:space="preserve"> on a given serving cell, a PDSCH with additional DMRS follows DL processing capability#1 and a PDSCH without additional DMRS follows capability #</w:t>
      </w:r>
      <w:r>
        <w:rPr>
          <w:rFonts w:hint="eastAsia"/>
          <w:b w:val="0"/>
          <w:bCs/>
          <w:sz w:val="20"/>
          <w:szCs w:val="20"/>
          <w:highlight w:val="none"/>
          <w:lang w:val="en-US" w:eastAsia="zh-CN"/>
        </w:rPr>
        <w:t>2</w:t>
      </w:r>
      <w:r>
        <w:rPr>
          <w:rFonts w:hint="eastAsia"/>
          <w:b w:val="0"/>
          <w:bCs w:val="0"/>
          <w:kern w:val="2"/>
          <w:sz w:val="20"/>
          <w:szCs w:val="20"/>
          <w:highlight w:val="none"/>
          <w:u w:val="none"/>
          <w:lang w:val="en-US" w:eastAsia="zh-CN"/>
        </w:rPr>
        <w:t xml:space="preserve">. In </w:t>
      </w:r>
      <w:r>
        <w:rPr>
          <w:rFonts w:hint="eastAsia"/>
          <w:lang w:eastAsia="zh-CN"/>
        </w:rPr>
        <w:t>Rel-16 URLLC</w:t>
      </w:r>
      <w:r>
        <w:rPr>
          <w:rFonts w:hint="eastAsia"/>
          <w:lang w:val="en-US" w:eastAsia="zh-CN"/>
        </w:rPr>
        <w:t xml:space="preserve">, </w:t>
      </w:r>
      <w:r>
        <w:rPr>
          <w:rFonts w:hint="eastAsia"/>
          <w:lang w:eastAsia="zh-CN"/>
        </w:rPr>
        <w:t xml:space="preserve">the only fast speed scenario identified  is Transport Industry which has relatively large latency budget. It means network can configure </w:t>
      </w:r>
      <w:r>
        <w:rPr>
          <w:b w:val="0"/>
          <w:bCs/>
          <w:sz w:val="20"/>
          <w:szCs w:val="20"/>
          <w:highlight w:val="none"/>
          <w:lang w:eastAsia="zh-CN"/>
        </w:rPr>
        <w:t>capability #</w:t>
      </w:r>
      <w:r>
        <w:rPr>
          <w:rFonts w:hint="eastAsia"/>
          <w:b w:val="0"/>
          <w:bCs/>
          <w:sz w:val="20"/>
          <w:szCs w:val="20"/>
          <w:highlight w:val="none"/>
          <w:lang w:val="en-US" w:eastAsia="zh-CN"/>
        </w:rPr>
        <w:t xml:space="preserve">1 </w:t>
      </w:r>
      <w:r>
        <w:rPr>
          <w:rFonts w:hint="eastAsia"/>
          <w:lang w:eastAsia="zh-CN"/>
        </w:rPr>
        <w:t xml:space="preserve">for both eMBB and URLLC to avoid some possible dropping of eMBB or some scheduling conditions. If network wants to configure </w:t>
      </w:r>
      <w:r>
        <w:rPr>
          <w:b w:val="0"/>
          <w:bCs/>
          <w:sz w:val="20"/>
          <w:szCs w:val="20"/>
          <w:highlight w:val="none"/>
          <w:lang w:eastAsia="zh-CN"/>
        </w:rPr>
        <w:t>capability #</w:t>
      </w:r>
      <w:r>
        <w:rPr>
          <w:rFonts w:hint="eastAsia"/>
          <w:b w:val="0"/>
          <w:bCs/>
          <w:sz w:val="20"/>
          <w:szCs w:val="20"/>
          <w:highlight w:val="none"/>
          <w:lang w:val="en-US" w:eastAsia="zh-CN"/>
        </w:rPr>
        <w:t>2</w:t>
      </w:r>
      <w:r>
        <w:rPr>
          <w:rFonts w:hint="eastAsia"/>
          <w:lang w:eastAsia="zh-CN"/>
        </w:rPr>
        <w:t>, it is not a big restriction for limiting eMBB without using additional DMRS compared to using additional DMRS while dropping eMBB due to mixed capabilities. On the other hand, anyway this case offers more scheduling flexibility to network, we don</w:t>
      </w:r>
      <w:r>
        <w:rPr>
          <w:lang w:eastAsia="zh-CN"/>
        </w:rPr>
        <w:t>’</w:t>
      </w:r>
      <w:r>
        <w:rPr>
          <w:rFonts w:hint="eastAsia"/>
          <w:lang w:eastAsia="zh-CN"/>
        </w:rPr>
        <w:t xml:space="preserve">t have a strong position here. </w:t>
      </w:r>
      <w:r>
        <w:rPr>
          <w:rFonts w:hint="eastAsia"/>
          <w:lang w:val="en-US" w:eastAsia="zh-CN"/>
        </w:rPr>
        <w:t>I</w:t>
      </w:r>
      <w:r>
        <w:rPr>
          <w:rFonts w:hint="eastAsia"/>
          <w:lang w:eastAsia="zh-CN"/>
        </w:rPr>
        <w:t xml:space="preserve">f </w:t>
      </w:r>
      <w:r>
        <w:rPr>
          <w:rFonts w:hint="eastAsia"/>
          <w:lang w:val="en-US" w:eastAsia="zh-CN"/>
        </w:rPr>
        <w:t>this scenario</w:t>
      </w:r>
      <w:r>
        <w:rPr>
          <w:rFonts w:hint="eastAsia"/>
          <w:lang w:eastAsia="zh-CN"/>
        </w:rPr>
        <w:t xml:space="preserve"> is supported, we think the UE, which is a high-end UE supporting </w:t>
      </w:r>
      <w:r>
        <w:rPr>
          <w:b w:val="0"/>
          <w:bCs/>
          <w:sz w:val="20"/>
          <w:szCs w:val="20"/>
          <w:highlight w:val="none"/>
          <w:lang w:eastAsia="zh-CN"/>
        </w:rPr>
        <w:t>capability #</w:t>
      </w:r>
      <w:r>
        <w:rPr>
          <w:rFonts w:hint="eastAsia"/>
          <w:b w:val="0"/>
          <w:bCs/>
          <w:sz w:val="20"/>
          <w:szCs w:val="20"/>
          <w:highlight w:val="none"/>
          <w:lang w:val="en-US" w:eastAsia="zh-CN"/>
        </w:rPr>
        <w:t>2</w:t>
      </w:r>
      <w:r>
        <w:rPr>
          <w:rFonts w:hint="eastAsia"/>
          <w:lang w:eastAsia="zh-CN"/>
        </w:rPr>
        <w:t xml:space="preserve"> processing, should be able to follow the relatively faster processing time of </w:t>
      </w:r>
      <w:r>
        <w:rPr>
          <w:b w:val="0"/>
          <w:bCs/>
          <w:sz w:val="20"/>
          <w:szCs w:val="20"/>
          <w:highlight w:val="none"/>
          <w:lang w:eastAsia="zh-CN"/>
        </w:rPr>
        <w:t>capability #</w:t>
      </w:r>
      <w:r>
        <w:rPr>
          <w:rFonts w:hint="eastAsia"/>
          <w:b w:val="0"/>
          <w:bCs/>
          <w:sz w:val="20"/>
          <w:szCs w:val="20"/>
          <w:highlight w:val="none"/>
          <w:lang w:val="en-US" w:eastAsia="zh-CN"/>
        </w:rPr>
        <w:t>1</w:t>
      </w:r>
      <w:r>
        <w:rPr>
          <w:rFonts w:hint="eastAsia"/>
          <w:lang w:eastAsia="zh-CN"/>
        </w:rPr>
        <w:t xml:space="preserve">, i.e., the one without additional DMRS. </w:t>
      </w:r>
    </w:p>
    <w:p>
      <w:pPr>
        <w:numPr>
          <w:ilvl w:val="0"/>
          <w:numId w:val="5"/>
        </w:numPr>
        <w:snapToGrid w:val="0"/>
        <w:ind w:left="840" w:hanging="420"/>
        <w:rPr>
          <w:rFonts w:hint="eastAsia"/>
          <w:b w:val="0"/>
          <w:bCs w:val="0"/>
          <w:kern w:val="2"/>
          <w:sz w:val="20"/>
          <w:szCs w:val="20"/>
          <w:highlight w:val="none"/>
          <w:u w:val="none"/>
          <w:lang w:val="en-US" w:eastAsia="zh-CN"/>
        </w:rPr>
      </w:pPr>
      <w:r>
        <w:rPr>
          <w:rFonts w:hint="eastAsia"/>
          <w:b/>
          <w:bCs/>
          <w:kern w:val="2"/>
          <w:sz w:val="20"/>
          <w:szCs w:val="20"/>
          <w:highlight w:val="none"/>
          <w:u w:val="single"/>
          <w:lang w:val="en-US" w:eastAsia="zh-CN"/>
        </w:rPr>
        <w:t>Scenario 1-3:</w:t>
      </w:r>
      <w:r>
        <w:rPr>
          <w:rFonts w:hint="eastAsia"/>
          <w:b/>
          <w:bCs/>
          <w:kern w:val="2"/>
          <w:sz w:val="20"/>
          <w:szCs w:val="20"/>
          <w:highlight w:val="none"/>
          <w:u w:val="none"/>
          <w:lang w:val="en-US" w:eastAsia="zh-CN"/>
        </w:rPr>
        <w:t xml:space="preserve"> </w:t>
      </w:r>
      <w:r>
        <w:rPr>
          <w:sz w:val="20"/>
          <w:szCs w:val="20"/>
          <w:highlight w:val="none"/>
        </w:rPr>
        <w:t xml:space="preserve">For UE processing capability 2 with </w:t>
      </w:r>
      <w:r>
        <w:rPr>
          <w:rFonts w:hint="eastAsia" w:eastAsia="宋体"/>
          <w:sz w:val="20"/>
          <w:szCs w:val="20"/>
          <w:highlight w:val="none"/>
          <w:lang w:val="en-US" w:eastAsia="zh-CN"/>
        </w:rPr>
        <w:t>SCS=30KHz</w:t>
      </w:r>
      <w:r>
        <w:rPr>
          <w:sz w:val="20"/>
          <w:szCs w:val="20"/>
          <w:highlight w:val="none"/>
        </w:rPr>
        <w:t>, and the scheduled RB allocation exceeds</w:t>
      </w:r>
      <w:r>
        <w:rPr>
          <w:rFonts w:hint="eastAsia" w:eastAsia="宋体"/>
          <w:sz w:val="20"/>
          <w:szCs w:val="20"/>
          <w:highlight w:val="none"/>
          <w:lang w:val="en-US" w:eastAsia="zh-CN"/>
        </w:rPr>
        <w:t xml:space="preserve"> </w:t>
      </w:r>
      <w:r>
        <w:rPr>
          <w:sz w:val="20"/>
          <w:szCs w:val="20"/>
          <w:highlight w:val="none"/>
        </w:rPr>
        <w:t>136 RBs, the UE defaults to cap</w:t>
      </w:r>
      <w:r>
        <w:rPr>
          <w:rFonts w:hint="eastAsia" w:eastAsia="宋体"/>
          <w:sz w:val="20"/>
          <w:szCs w:val="20"/>
          <w:highlight w:val="none"/>
          <w:lang w:val="en-US" w:eastAsia="zh-CN"/>
        </w:rPr>
        <w:t>ability</w:t>
      </w:r>
      <w:r>
        <w:rPr>
          <w:sz w:val="20"/>
          <w:szCs w:val="20"/>
          <w:highlight w:val="none"/>
        </w:rPr>
        <w:t xml:space="preserve">#1 processing time. </w:t>
      </w:r>
      <w:r>
        <w:rPr>
          <w:rFonts w:hint="eastAsia" w:eastAsia="宋体"/>
          <w:sz w:val="20"/>
          <w:szCs w:val="20"/>
          <w:highlight w:val="none"/>
          <w:lang w:val="en-US" w:eastAsia="zh-CN"/>
        </w:rPr>
        <w:t>This scenario is specified in Rel-15 and will cause the processing time for the first PDSCH is slower than the second PDSCH, i.e., it will cause pipeline issue. However, Rel-15 has already specify a scheduling restriction by introducing a gap of 10 symbols between the ending of the first PDSCH and the starting of the second PDSCH.</w:t>
      </w:r>
    </w:p>
    <w:p>
      <w:pPr>
        <w:numPr>
          <w:ilvl w:val="0"/>
          <w:numId w:val="5"/>
        </w:numPr>
        <w:snapToGrid w:val="0"/>
        <w:ind w:left="840" w:hanging="420"/>
        <w:rPr>
          <w:rFonts w:hint="eastAsia"/>
          <w:b/>
          <w:bCs/>
          <w:kern w:val="2"/>
          <w:sz w:val="20"/>
          <w:szCs w:val="20"/>
          <w:highlight w:val="none"/>
          <w:u w:val="single"/>
          <w:lang w:val="en-US" w:eastAsia="zh-CN"/>
        </w:rPr>
      </w:pPr>
      <w:r>
        <w:rPr>
          <w:rFonts w:hint="eastAsia"/>
          <w:b/>
          <w:bCs/>
          <w:kern w:val="2"/>
          <w:sz w:val="20"/>
          <w:szCs w:val="20"/>
          <w:highlight w:val="none"/>
          <w:u w:val="single"/>
          <w:lang w:val="en-US" w:eastAsia="zh-CN"/>
        </w:rPr>
        <w:t>Scenario 1-4:</w:t>
      </w:r>
      <w:r>
        <w:rPr>
          <w:rFonts w:hint="eastAsia"/>
          <w:b/>
          <w:bCs/>
          <w:kern w:val="2"/>
          <w:sz w:val="20"/>
          <w:szCs w:val="20"/>
          <w:highlight w:val="none"/>
          <w:u w:val="none"/>
          <w:lang w:val="en-US" w:eastAsia="zh-CN"/>
        </w:rPr>
        <w:t xml:space="preserve"> </w:t>
      </w:r>
      <w:r>
        <w:rPr>
          <w:rFonts w:hint="eastAsia"/>
          <w:b w:val="0"/>
          <w:bCs w:val="0"/>
          <w:kern w:val="2"/>
          <w:sz w:val="20"/>
          <w:szCs w:val="20"/>
          <w:highlight w:val="none"/>
          <w:u w:val="none"/>
          <w:lang w:val="en-US" w:eastAsia="zh-CN"/>
        </w:rPr>
        <w:t>When the first PDSCH is mapping Type A and the last symbol of the PDSCH is symbol i with i &lt; 7, additional (7-i) symbols (up to 5 symbols) are added to the processing time. This scenario already exists in Rel-15.</w:t>
      </w:r>
      <w:bookmarkStart w:id="2" w:name="OLE_LINK4"/>
      <w:r>
        <w:rPr>
          <w:rFonts w:hint="eastAsia"/>
          <w:b w:val="0"/>
          <w:bCs w:val="0"/>
          <w:kern w:val="2"/>
          <w:sz w:val="20"/>
          <w:szCs w:val="20"/>
          <w:highlight w:val="none"/>
          <w:u w:val="none"/>
          <w:lang w:val="en-US" w:eastAsia="zh-CN"/>
        </w:rPr>
        <w:t xml:space="preserve"> </w:t>
      </w:r>
      <w:r>
        <w:rPr>
          <w:rFonts w:hint="eastAsia"/>
        </w:rPr>
        <w:t>We believe that gNB can avoid the occurrence of this scenario through scheduling, the same as Rel-15.</w:t>
      </w:r>
      <w:bookmarkEnd w:id="2"/>
      <w:r>
        <w:rPr>
          <w:rFonts w:hint="eastAsia" w:eastAsia="宋体"/>
          <w:lang w:val="en-US" w:eastAsia="zh-CN"/>
        </w:rPr>
        <w:t xml:space="preserve"> For instance, it is not allowed to schedule a first PDSCH with Type A with a last symbol of i=2 or 3, and followed a second PDSCH with Type B with a length of 4 symbols. This is not a big limitation.</w:t>
      </w:r>
    </w:p>
    <w:p>
      <w:pPr>
        <w:numPr>
          <w:ilvl w:val="0"/>
          <w:numId w:val="5"/>
        </w:numPr>
        <w:snapToGrid w:val="0"/>
        <w:ind w:left="840" w:hanging="420"/>
        <w:rPr>
          <w:rFonts w:hint="eastAsia"/>
          <w:b/>
          <w:bCs/>
          <w:kern w:val="2"/>
          <w:sz w:val="20"/>
          <w:szCs w:val="20"/>
          <w:highlight w:val="none"/>
          <w:u w:val="single"/>
          <w:lang w:val="en-US" w:eastAsia="zh-CN"/>
        </w:rPr>
      </w:pPr>
      <w:r>
        <w:rPr>
          <w:rFonts w:hint="eastAsia"/>
          <w:b/>
          <w:bCs/>
          <w:kern w:val="2"/>
          <w:sz w:val="20"/>
          <w:szCs w:val="20"/>
          <w:highlight w:val="none"/>
          <w:u w:val="single"/>
          <w:lang w:val="en-US" w:eastAsia="zh-CN"/>
        </w:rPr>
        <w:t>Scenario 1-5:</w:t>
      </w:r>
      <w:r>
        <w:rPr>
          <w:rFonts w:hint="eastAsia"/>
          <w:b/>
          <w:bCs/>
          <w:kern w:val="2"/>
          <w:sz w:val="20"/>
          <w:szCs w:val="20"/>
          <w:highlight w:val="none"/>
          <w:u w:val="none"/>
          <w:lang w:val="en-US" w:eastAsia="zh-CN"/>
        </w:rPr>
        <w:t xml:space="preserve"> </w:t>
      </w:r>
      <w:r>
        <w:rPr>
          <w:rFonts w:hint="eastAsia"/>
          <w:b w:val="0"/>
          <w:bCs w:val="0"/>
          <w:kern w:val="2"/>
          <w:sz w:val="20"/>
          <w:szCs w:val="20"/>
          <w:highlight w:val="none"/>
          <w:u w:val="none"/>
          <w:lang w:val="en-US" w:eastAsia="zh-CN"/>
        </w:rPr>
        <w:t xml:space="preserve">When the first PDSCH is mapping Type B, additional symbols (up to 3 symbols) may be added depending on the overlapping of PDCCH and PDSCH. This scenario already exists in Rel-15. </w:t>
      </w:r>
      <w:r>
        <w:rPr>
          <w:rFonts w:hint="eastAsia"/>
        </w:rPr>
        <w:t xml:space="preserve">We believe that gNB can avoid </w:t>
      </w:r>
      <w:r>
        <w:rPr>
          <w:rFonts w:hint="eastAsia" w:eastAsia="宋体"/>
          <w:lang w:val="en-US" w:eastAsia="zh-CN"/>
        </w:rPr>
        <w:t xml:space="preserve">any pipeline issue in this </w:t>
      </w:r>
      <w:r>
        <w:rPr>
          <w:rFonts w:hint="eastAsia"/>
        </w:rPr>
        <w:t>scenario through scheduling, the same as Rel-15.</w:t>
      </w:r>
    </w:p>
    <w:p>
      <w:pPr>
        <w:numPr>
          <w:ilvl w:val="-1"/>
          <w:numId w:val="0"/>
        </w:numPr>
        <w:snapToGrid w:val="0"/>
        <w:ind w:left="0" w:firstLine="0"/>
        <w:rPr>
          <w:rFonts w:hint="eastAsia"/>
          <w:b w:val="0"/>
          <w:bCs w:val="0"/>
          <w:kern w:val="2"/>
          <w:sz w:val="20"/>
          <w:szCs w:val="20"/>
          <w:highlight w:val="none"/>
          <w:u w:val="none"/>
          <w:lang w:val="en-US" w:eastAsia="zh-CN"/>
        </w:rPr>
      </w:pPr>
      <w:r>
        <w:rPr>
          <w:rFonts w:hint="eastAsia"/>
          <w:b w:val="0"/>
          <w:bCs w:val="0"/>
          <w:kern w:val="2"/>
          <w:sz w:val="20"/>
          <w:szCs w:val="20"/>
          <w:highlight w:val="none"/>
          <w:u w:val="none"/>
          <w:lang w:val="en-US" w:eastAsia="zh-CN"/>
        </w:rPr>
        <w:t xml:space="preserve">Overall for this case, there has already specified some scheduling conditions(including gNB implementation) in Rel-15 for Scenario 1-3/1-4/1-5, and there is no motivation to relax Rel-15 configuration restrictions for Scenario 1-1. We are fine with scenario 1-2 if most companies think it is justified.  </w:t>
      </w:r>
    </w:p>
    <w:p>
      <w:pPr>
        <w:numPr>
          <w:ilvl w:val="-1"/>
          <w:numId w:val="0"/>
        </w:numPr>
        <w:snapToGrid w:val="0"/>
        <w:spacing w:before="0" w:beforeLines="0" w:after="120"/>
        <w:ind w:left="0" w:leftChars="0" w:firstLine="0" w:firstLineChars="0"/>
        <w:rPr>
          <w:rFonts w:hint="eastAsia" w:eastAsiaTheme="minorEastAsia"/>
          <w:b w:val="0"/>
          <w:bCs w:val="0"/>
          <w:i/>
          <w:iCs/>
          <w:highlight w:val="none"/>
          <w:lang w:val="en-US" w:eastAsia="zh-CN"/>
        </w:rPr>
      </w:pPr>
      <w:r>
        <w:rPr>
          <w:rFonts w:hint="eastAsia" w:eastAsiaTheme="minorEastAsia"/>
          <w:b/>
          <w:bCs/>
          <w:i/>
          <w:iCs/>
          <w:lang w:val="en-US" w:eastAsia="zh-CN"/>
        </w:rPr>
        <w:t>Proposal 3:</w:t>
      </w:r>
      <w:r>
        <w:rPr>
          <w:rFonts w:hint="eastAsia" w:eastAsiaTheme="minorEastAsia"/>
          <w:b w:val="0"/>
          <w:bCs w:val="0"/>
          <w:i/>
          <w:iCs/>
          <w:highlight w:val="none"/>
          <w:lang w:val="en-US" w:eastAsia="zh-CN"/>
        </w:rPr>
        <w:t xml:space="preserve"> Only consider the following Rel-16 use case with mixed processing time capabilities for Case 3:</w:t>
      </w:r>
    </w:p>
    <w:p>
      <w:pPr>
        <w:numPr>
          <w:ilvl w:val="1"/>
          <w:numId w:val="5"/>
        </w:numPr>
        <w:snapToGrid w:val="0"/>
        <w:spacing w:before="180" w:beforeLines="50"/>
        <w:ind w:left="840" w:hanging="420"/>
        <w:rPr>
          <w:rFonts w:hint="eastAsia"/>
          <w:b w:val="0"/>
          <w:bCs w:val="0"/>
          <w:i/>
          <w:iCs/>
          <w:kern w:val="2"/>
          <w:sz w:val="20"/>
          <w:szCs w:val="20"/>
          <w:u w:val="none"/>
          <w:shd w:val="clear" w:color="auto" w:fill="auto"/>
          <w:lang w:val="en-US" w:eastAsia="zh-CN"/>
        </w:rPr>
      </w:pPr>
      <w:r>
        <w:rPr>
          <w:rFonts w:hint="eastAsia"/>
          <w:b w:val="0"/>
          <w:bCs w:val="0"/>
          <w:i/>
          <w:iCs/>
          <w:kern w:val="2"/>
          <w:sz w:val="20"/>
          <w:szCs w:val="20"/>
          <w:u w:val="none"/>
          <w:shd w:val="clear" w:color="auto" w:fill="auto"/>
          <w:lang w:val="en-US" w:eastAsia="zh-CN"/>
        </w:rPr>
        <w:t>A</w:t>
      </w:r>
      <w:r>
        <w:rPr>
          <w:rFonts w:hint="eastAsia"/>
          <w:b w:val="0"/>
          <w:bCs w:val="0"/>
          <w:i/>
          <w:iCs/>
          <w:kern w:val="2"/>
          <w:sz w:val="20"/>
          <w:szCs w:val="20"/>
          <w:u w:val="none"/>
          <w:shd w:val="clear" w:color="auto" w:fill="auto"/>
          <w:lang w:val="en-GB" w:eastAsia="zh-CN"/>
        </w:rPr>
        <w:t>dditional DMRS and PDSCH processing time capability #2 can be configured simultaneously on the same carrier. A PDSCH with additional DMRS follows the PDSCH processing time capability #1</w:t>
      </w:r>
      <w:r>
        <w:rPr>
          <w:rFonts w:hint="eastAsia"/>
          <w:b w:val="0"/>
          <w:bCs w:val="0"/>
          <w:i/>
          <w:iCs/>
          <w:kern w:val="2"/>
          <w:sz w:val="20"/>
          <w:szCs w:val="20"/>
          <w:u w:val="none"/>
          <w:shd w:val="clear" w:color="auto" w:fill="auto"/>
          <w:lang w:val="en-US" w:eastAsia="zh-CN"/>
        </w:rPr>
        <w:t>.</w:t>
      </w:r>
    </w:p>
    <w:p>
      <w:pPr>
        <w:pStyle w:val="2"/>
        <w:keepNext/>
        <w:keepLines/>
        <w:pageBreakBefore w:val="0"/>
        <w:widowControl/>
        <w:kinsoku/>
        <w:wordWrap/>
        <w:overflowPunct w:val="0"/>
        <w:topLinePunct w:val="0"/>
        <w:autoSpaceDE w:val="0"/>
        <w:autoSpaceDN w:val="0"/>
        <w:bidi w:val="0"/>
        <w:adjustRightInd w:val="0"/>
        <w:snapToGrid w:val="0"/>
        <w:spacing w:before="180" w:after="240"/>
        <w:ind w:left="425" w:hanging="425"/>
        <w:textAlignment w:val="baseline"/>
        <w:outlineLvl w:val="0"/>
        <w:rPr>
          <w:rFonts w:hint="eastAsia"/>
          <w:kern w:val="2"/>
          <w:lang w:val="en-US" w:eastAsia="zh-CN"/>
        </w:rPr>
      </w:pPr>
      <w:r>
        <w:rPr>
          <w:rFonts w:hint="eastAsia"/>
          <w:lang w:val="en-US" w:eastAsia="zh-CN"/>
        </w:rPr>
        <w:t xml:space="preserve">Solutions for </w:t>
      </w:r>
      <w:r>
        <w:rPr>
          <w:lang w:eastAsia="zh-CN"/>
        </w:rPr>
        <w:t xml:space="preserve">handling of </w:t>
      </w:r>
      <w:r>
        <w:rPr>
          <w:rFonts w:hint="eastAsia"/>
          <w:lang w:val="en-US" w:eastAsia="zh-CN"/>
        </w:rPr>
        <w:t>t</w:t>
      </w:r>
      <w:r>
        <w:rPr>
          <w:lang w:eastAsia="zh-CN"/>
        </w:rPr>
        <w:t>wo unicast PDSCHs</w:t>
      </w:r>
    </w:p>
    <w:p>
      <w:pPr>
        <w:numPr>
          <w:ilvl w:val="0"/>
          <w:numId w:val="4"/>
        </w:numPr>
        <w:snapToGrid w:val="0"/>
        <w:ind w:left="420" w:leftChars="0" w:hanging="420" w:firstLineChars="0"/>
        <w:rPr>
          <w:rFonts w:hint="eastAsia"/>
          <w:kern w:val="2"/>
          <w:lang w:val="en-US" w:eastAsia="zh-CN"/>
        </w:rPr>
      </w:pPr>
      <w:r>
        <w:rPr>
          <w:rFonts w:hint="eastAsia"/>
          <w:b/>
          <w:bCs/>
          <w:kern w:val="2"/>
          <w:highlight w:val="none"/>
          <w:shd w:val="clear" w:color="auto" w:fill="auto"/>
          <w:lang w:val="en-US" w:eastAsia="zh-CN"/>
        </w:rPr>
        <w:t xml:space="preserve">Solutions for handling of Case 1 </w:t>
      </w:r>
      <w:r>
        <w:rPr>
          <w:rFonts w:hint="eastAsia"/>
          <w:b w:val="0"/>
          <w:bCs w:val="0"/>
          <w:kern w:val="2"/>
          <w:highlight w:val="none"/>
          <w:shd w:val="clear" w:color="auto" w:fill="auto"/>
          <w:lang w:val="en-US" w:eastAsia="zh-CN"/>
        </w:rPr>
        <w:t>(</w:t>
      </w:r>
      <w:r>
        <w:rPr>
          <w:rFonts w:hint="eastAsia"/>
          <w:b w:val="0"/>
          <w:bCs w:val="0"/>
          <w:kern w:val="2"/>
          <w:highlight w:val="none"/>
          <w:u w:val="single"/>
          <w:shd w:val="clear" w:color="auto" w:fill="auto"/>
          <w:lang w:val="en-US" w:eastAsia="zh-CN"/>
        </w:rPr>
        <w:t>T</w:t>
      </w:r>
      <w:r>
        <w:rPr>
          <w:rFonts w:ascii="Times New Roman" w:hAnsi="Times New Roman" w:eastAsia="Calibri" w:cs="Times New Roman"/>
          <w:b w:val="0"/>
          <w:bCs w:val="0"/>
          <w:i w:val="0"/>
          <w:iCs w:val="0"/>
          <w:sz w:val="20"/>
          <w:szCs w:val="20"/>
          <w:highlight w:val="none"/>
          <w:u w:val="single"/>
          <w:lang w:val="en-GB" w:eastAsia="en-US" w:bidi="ar-SA"/>
        </w:rPr>
        <w:t>he out-of-order HARQ operation for two unicast and non-overlapping PDSCHs on a carrier with a single minimum processing timeline capability</w:t>
      </w:r>
      <w:r>
        <w:rPr>
          <w:rFonts w:hint="eastAsia" w:eastAsia="宋体" w:cs="Times New Roman"/>
          <w:b w:val="0"/>
          <w:bCs w:val="0"/>
          <w:i w:val="0"/>
          <w:iCs w:val="0"/>
          <w:sz w:val="20"/>
          <w:szCs w:val="20"/>
          <w:highlight w:val="none"/>
          <w:u w:val="single"/>
          <w:lang w:val="en-US" w:eastAsia="zh-CN" w:bidi="ar-SA"/>
        </w:rPr>
        <w:t>)</w:t>
      </w:r>
    </w:p>
    <w:p>
      <w:pPr>
        <w:numPr>
          <w:ilvl w:val="0"/>
          <w:numId w:val="0"/>
        </w:numPr>
        <w:overflowPunct w:val="0"/>
        <w:autoSpaceDE w:val="0"/>
        <w:autoSpaceDN w:val="0"/>
        <w:adjustRightInd w:val="0"/>
        <w:snapToGrid w:val="0"/>
        <w:spacing w:after="180"/>
        <w:jc w:val="both"/>
        <w:textAlignment w:val="baseline"/>
        <w:rPr>
          <w:rFonts w:hint="default" w:eastAsia="宋体" w:cs="Times New Roman"/>
          <w:b w:val="0"/>
          <w:bCs w:val="0"/>
          <w:i w:val="0"/>
          <w:iCs w:val="0"/>
          <w:sz w:val="20"/>
          <w:szCs w:val="20"/>
          <w:highlight w:val="none"/>
          <w:u w:val="none"/>
          <w:lang w:val="en-US" w:eastAsia="zh-CN" w:bidi="ar-SA"/>
        </w:rPr>
      </w:pPr>
      <w:r>
        <w:rPr>
          <w:rFonts w:hint="eastAsia"/>
          <w:kern w:val="2"/>
          <w:lang w:val="en-US" w:eastAsia="zh-CN"/>
        </w:rPr>
        <w:t xml:space="preserve">Given there is no UE processing pipeline issue for this case, and the UE only needs to buffer the ACK/NACK for the first PDSCH, both PDSCH could be processed if a UE reports the support for </w:t>
      </w:r>
      <w:r>
        <w:rPr>
          <w:rFonts w:ascii="Times New Roman" w:hAnsi="Times New Roman" w:eastAsia="Calibri" w:cs="Times New Roman"/>
          <w:b w:val="0"/>
          <w:bCs w:val="0"/>
          <w:i w:val="0"/>
          <w:iCs w:val="0"/>
          <w:sz w:val="20"/>
          <w:szCs w:val="20"/>
          <w:highlight w:val="none"/>
          <w:u w:val="none"/>
          <w:lang w:val="en-GB" w:eastAsia="en-US" w:bidi="ar-SA"/>
        </w:rPr>
        <w:t>out-of-order HARQ handling</w:t>
      </w:r>
      <w:r>
        <w:rPr>
          <w:rFonts w:hint="eastAsia" w:eastAsia="宋体" w:cs="Times New Roman"/>
          <w:b w:val="0"/>
          <w:bCs w:val="0"/>
          <w:i w:val="0"/>
          <w:iCs w:val="0"/>
          <w:sz w:val="20"/>
          <w:szCs w:val="20"/>
          <w:highlight w:val="none"/>
          <w:u w:val="none"/>
          <w:lang w:val="en-US" w:eastAsia="zh-CN" w:bidi="ar-SA"/>
        </w:rPr>
        <w:t xml:space="preserve">. Of course, the Rel-15 conditions on </w:t>
      </w:r>
      <w:r>
        <w:rPr>
          <w:rFonts w:ascii="Times New Roman" w:hAnsi="Times New Roman" w:eastAsia="Calibri" w:cs="Times New Roman"/>
          <w:b w:val="0"/>
          <w:bCs w:val="0"/>
          <w:i w:val="0"/>
          <w:iCs w:val="0"/>
          <w:sz w:val="20"/>
          <w:szCs w:val="20"/>
          <w:highlight w:val="none"/>
          <w:u w:val="none"/>
          <w:lang w:val="en-GB" w:eastAsia="en-US" w:bidi="ar-SA"/>
        </w:rPr>
        <w:t>dropping behaviour</w:t>
      </w:r>
      <w:r>
        <w:rPr>
          <w:rFonts w:hint="eastAsia" w:eastAsia="宋体" w:cs="Times New Roman"/>
          <w:b w:val="0"/>
          <w:bCs w:val="0"/>
          <w:i w:val="0"/>
          <w:iCs w:val="0"/>
          <w:sz w:val="20"/>
          <w:szCs w:val="20"/>
          <w:highlight w:val="none"/>
          <w:u w:val="none"/>
          <w:lang w:val="en-US" w:eastAsia="zh-CN" w:bidi="ar-SA"/>
        </w:rPr>
        <w:t xml:space="preserve"> due to fallback to </w:t>
      </w:r>
      <w:r>
        <w:rPr>
          <w:rFonts w:ascii="Times New Roman" w:hAnsi="Times New Roman" w:eastAsia="Calibri" w:cs="Times New Roman"/>
          <w:b w:val="0"/>
          <w:bCs w:val="0"/>
          <w:i w:val="0"/>
          <w:iCs w:val="0"/>
          <w:sz w:val="20"/>
          <w:szCs w:val="20"/>
          <w:highlight w:val="none"/>
          <w:u w:val="none"/>
          <w:lang w:val="en-GB" w:eastAsia="en-US" w:bidi="ar-SA"/>
        </w:rPr>
        <w:t>capability 1</w:t>
      </w:r>
      <w:r>
        <w:rPr>
          <w:rFonts w:hint="eastAsia" w:eastAsia="宋体" w:cs="Times New Roman"/>
          <w:b w:val="0"/>
          <w:bCs w:val="0"/>
          <w:i w:val="0"/>
          <w:iCs w:val="0"/>
          <w:sz w:val="20"/>
          <w:szCs w:val="20"/>
          <w:highlight w:val="none"/>
          <w:u w:val="none"/>
          <w:lang w:val="en-US" w:eastAsia="zh-CN" w:bidi="ar-SA"/>
        </w:rPr>
        <w:t xml:space="preserve"> in case of scenario 1-3 discussed in section 2 could be kept. The offline proposal for this case in [2] is fine for us.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outlineLvl w:val="9"/>
        <w:rPr>
          <w:rFonts w:hint="eastAsia" w:ascii="Times New Roman" w:hAnsi="Times New Roman" w:eastAsia="宋体" w:cs="Times New Roman"/>
          <w:b w:val="0"/>
          <w:bCs w:val="0"/>
          <w:i w:val="0"/>
          <w:iCs w:val="0"/>
          <w:sz w:val="20"/>
          <w:szCs w:val="20"/>
          <w:highlight w:val="none"/>
          <w:u w:val="none"/>
          <w:lang w:val="en-US" w:eastAsia="zh-CN" w:bidi="ar-SA"/>
        </w:rPr>
      </w:pPr>
      <w:r>
        <w:rPr>
          <w:rFonts w:hint="eastAsia" w:eastAsiaTheme="minorEastAsia"/>
          <w:b/>
          <w:bCs/>
          <w:i/>
          <w:iCs/>
          <w:lang w:val="en-US" w:eastAsia="zh-CN"/>
        </w:rPr>
        <w:t xml:space="preserve">Proposal 4: </w:t>
      </w:r>
      <w:r>
        <w:rPr>
          <w:rFonts w:hint="eastAsia" w:eastAsiaTheme="minorEastAsia"/>
          <w:b w:val="0"/>
          <w:bCs w:val="0"/>
          <w:i/>
          <w:iCs/>
          <w:lang w:val="en-US" w:eastAsia="zh-CN"/>
        </w:rPr>
        <w:t>For Case 1, t</w:t>
      </w:r>
      <w:r>
        <w:rPr>
          <w:rFonts w:ascii="Times New Roman" w:hAnsi="Times New Roman" w:eastAsia="Calibri" w:cs="Times New Roman"/>
          <w:b w:val="0"/>
          <w:bCs w:val="0"/>
          <w:i/>
          <w:iCs/>
          <w:sz w:val="20"/>
          <w:szCs w:val="20"/>
          <w:highlight w:val="none"/>
          <w:u w:val="none"/>
          <w:lang w:val="en-GB" w:eastAsia="en-US" w:bidi="ar-SA"/>
        </w:rPr>
        <w:t>he out-of-order HARQ operation for two unicast and non-overlapping PDSCHs on a carrier with a single minimum processing timeline capability</w:t>
      </w:r>
      <w:r>
        <w:rPr>
          <w:rFonts w:hint="eastAsia" w:eastAsia="宋体" w:cs="Times New Roman"/>
          <w:b w:val="0"/>
          <w:bCs w:val="0"/>
          <w:i/>
          <w:iCs/>
          <w:sz w:val="20"/>
          <w:szCs w:val="20"/>
          <w:highlight w:val="none"/>
          <w:u w:val="none"/>
          <w:lang w:val="en-US" w:eastAsia="zh-CN" w:bidi="ar-SA"/>
        </w:rPr>
        <w:t>,</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ascii="Times New Roman" w:hAnsi="Times New Roman" w:eastAsia="Calibri" w:cs="Times New Roman"/>
          <w:b w:val="0"/>
          <w:bCs w:val="0"/>
          <w:i/>
          <w:iCs/>
          <w:sz w:val="20"/>
          <w:szCs w:val="20"/>
          <w:highlight w:val="none"/>
          <w:u w:val="none"/>
          <w:lang w:val="en-GB" w:eastAsia="en-US" w:bidi="ar-SA"/>
        </w:rPr>
        <w:t xml:space="preserve">Supported by a UE that reports the support for out-of-order HARQ handling </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ascii="Times New Roman" w:hAnsi="Times New Roman" w:eastAsia="Calibri" w:cs="Times New Roman"/>
          <w:b w:val="0"/>
          <w:bCs w:val="0"/>
          <w:i/>
          <w:iCs/>
          <w:sz w:val="20"/>
          <w:szCs w:val="20"/>
          <w:highlight w:val="none"/>
          <w:u w:val="none"/>
          <w:lang w:val="en-GB" w:eastAsia="en-US" w:bidi="ar-SA"/>
        </w:rPr>
        <w:t xml:space="preserve">If supported by the UE, then both PDSCHs are always processed, except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leftChars="0" w:hanging="360" w:firstLineChars="0"/>
        <w:contextualSpacing/>
        <w:jc w:val="both"/>
        <w:textAlignment w:val="baseline"/>
        <w:outlineLvl w:val="9"/>
        <w:rPr>
          <w:rFonts w:hint="eastAsia"/>
          <w:kern w:val="2"/>
          <w:lang w:val="en-US" w:eastAsia="zh-CN"/>
        </w:rPr>
      </w:pPr>
      <w:r>
        <w:rPr>
          <w:rFonts w:ascii="Times New Roman" w:hAnsi="Times New Roman" w:eastAsia="Calibri" w:cs="Times New Roman"/>
          <w:b w:val="0"/>
          <w:bCs w:val="0"/>
          <w:i/>
          <w:iCs/>
          <w:sz w:val="20"/>
          <w:szCs w:val="20"/>
          <w:highlight w:val="none"/>
          <w:u w:val="none"/>
          <w:lang w:val="en-GB" w:eastAsia="en-US" w:bidi="ar-SA"/>
        </w:rPr>
        <w:t>The Rel. 15 UE fallback to capability 1 and dropping behaviour for a UE reporting pdsch-ProcessingType2-Limited is supported</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before="181" w:beforeLines="50"/>
        <w:ind w:left="420" w:leftChars="0" w:hanging="420" w:firstLineChars="0"/>
        <w:textAlignment w:val="baseline"/>
        <w:outlineLvl w:val="9"/>
        <w:rPr>
          <w:rFonts w:hint="default"/>
          <w:kern w:val="2"/>
          <w:lang w:val="en-US" w:eastAsia="zh-CN"/>
        </w:rPr>
      </w:pPr>
      <w:r>
        <w:rPr>
          <w:rFonts w:hint="eastAsia"/>
          <w:b/>
          <w:bCs/>
          <w:kern w:val="2"/>
          <w:highlight w:val="none"/>
          <w:shd w:val="clear" w:color="auto" w:fill="auto"/>
          <w:lang w:val="en-US" w:eastAsia="zh-CN"/>
        </w:rPr>
        <w:t xml:space="preserve">Solutions for handling of Case 2 </w:t>
      </w:r>
      <w:r>
        <w:rPr>
          <w:rFonts w:hint="eastAsia"/>
          <w:b w:val="0"/>
          <w:bCs w:val="0"/>
          <w:kern w:val="2"/>
          <w:highlight w:val="none"/>
          <w:shd w:val="clear" w:color="auto" w:fill="auto"/>
          <w:lang w:val="en-US" w:eastAsia="zh-CN"/>
        </w:rPr>
        <w:t>(</w:t>
      </w:r>
      <w:r>
        <w:rPr>
          <w:rFonts w:ascii="Times New Roman" w:hAnsi="Times New Roman" w:eastAsia="Calibri" w:cs="Times New Roman"/>
          <w:b w:val="0"/>
          <w:bCs w:val="0"/>
          <w:i w:val="0"/>
          <w:iCs w:val="0"/>
          <w:sz w:val="20"/>
          <w:szCs w:val="20"/>
          <w:highlight w:val="none"/>
          <w:u w:val="single"/>
          <w:lang w:val="en-GB" w:eastAsia="en-US" w:bidi="ar-SA"/>
        </w:rPr>
        <w:t>Collision handling between two overlapping unicast PDSCHs on a carrier configured with a single minimum processing timeline capability</w:t>
      </w:r>
      <w:r>
        <w:rPr>
          <w:rFonts w:hint="eastAsia" w:eastAsia="宋体" w:cs="Times New Roman"/>
          <w:b w:val="0"/>
          <w:bCs w:val="0"/>
          <w:i w:val="0"/>
          <w:iCs w:val="0"/>
          <w:sz w:val="20"/>
          <w:szCs w:val="20"/>
          <w:highlight w:val="none"/>
          <w:u w:val="single"/>
          <w:lang w:val="en-US" w:eastAsia="zh-CN" w:bidi="ar-SA"/>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0"/>
        <w:jc w:val="both"/>
        <w:textAlignment w:val="baseline"/>
        <w:outlineLvl w:val="9"/>
        <w:rPr>
          <w:rFonts w:hint="eastAsia" w:eastAsia="宋体" w:cs="Times New Roman"/>
          <w:b w:val="0"/>
          <w:bCs w:val="0"/>
          <w:i w:val="0"/>
          <w:iCs w:val="0"/>
          <w:sz w:val="20"/>
          <w:szCs w:val="20"/>
          <w:highlight w:val="none"/>
          <w:u w:val="none"/>
          <w:lang w:val="en-US" w:eastAsia="zh-CN" w:bidi="ar-SA"/>
        </w:rPr>
      </w:pPr>
      <w:r>
        <w:rPr>
          <w:rFonts w:hint="eastAsia"/>
          <w:kern w:val="2"/>
          <w:lang w:val="en-US" w:eastAsia="zh-CN"/>
        </w:rPr>
        <w:t>For UE capability point of view, two capabilities could be defined with either</w:t>
      </w:r>
      <w:r>
        <w:rPr>
          <w:rFonts w:hint="eastAsia" w:eastAsia="宋体" w:cs="Times New Roman"/>
          <w:b w:val="0"/>
          <w:bCs w:val="0"/>
          <w:i w:val="0"/>
          <w:iCs w:val="0"/>
          <w:sz w:val="20"/>
          <w:szCs w:val="20"/>
          <w:highlight w:val="none"/>
          <w:u w:val="none"/>
          <w:lang w:val="en-US" w:eastAsia="zh-CN" w:bidi="ar-SA"/>
        </w:rPr>
        <w:t xml:space="preserve"> </w:t>
      </w:r>
      <w:r>
        <w:rPr>
          <w:rFonts w:hint="eastAsia"/>
          <w:kern w:val="2"/>
          <w:lang w:val="en-US" w:eastAsia="zh-CN"/>
        </w:rPr>
        <w:t>support of processing both PDSCHs (</w:t>
      </w:r>
      <w:r>
        <w:rPr>
          <w:rFonts w:ascii="Times New Roman" w:hAnsi="Times New Roman" w:eastAsia="Calibri" w:cs="Times New Roman"/>
          <w:b w:val="0"/>
          <w:bCs w:val="0"/>
          <w:i w:val="0"/>
          <w:iCs w:val="0"/>
          <w:sz w:val="20"/>
          <w:szCs w:val="20"/>
          <w:highlight w:val="none"/>
          <w:u w:val="none"/>
          <w:lang w:val="en-GB" w:eastAsia="en-US" w:bidi="ar-SA"/>
        </w:rPr>
        <w:t>Case 2-</w:t>
      </w:r>
      <w:r>
        <w:rPr>
          <w:rFonts w:hint="eastAsia" w:eastAsia="宋体" w:cs="Times New Roman"/>
          <w:b w:val="0"/>
          <w:bCs w:val="0"/>
          <w:i w:val="0"/>
          <w:iCs w:val="0"/>
          <w:sz w:val="20"/>
          <w:szCs w:val="20"/>
          <w:highlight w:val="none"/>
          <w:u w:val="none"/>
          <w:lang w:val="en-US" w:eastAsia="zh-CN" w:bidi="ar-SA"/>
        </w:rPr>
        <w:t>a</w:t>
      </w:r>
      <w:r>
        <w:rPr>
          <w:rFonts w:hint="eastAsia"/>
          <w:kern w:val="2"/>
          <w:lang w:val="en-US" w:eastAsia="zh-CN"/>
        </w:rPr>
        <w:t>) or support of only processing the high priority PDSCH(</w:t>
      </w:r>
      <w:r>
        <w:rPr>
          <w:rFonts w:ascii="Times New Roman" w:hAnsi="Times New Roman" w:eastAsia="Calibri" w:cs="Times New Roman"/>
          <w:b w:val="0"/>
          <w:bCs w:val="0"/>
          <w:i w:val="0"/>
          <w:iCs w:val="0"/>
          <w:sz w:val="20"/>
          <w:szCs w:val="20"/>
          <w:highlight w:val="none"/>
          <w:u w:val="none"/>
          <w:lang w:val="en-GB" w:eastAsia="en-US" w:bidi="ar-SA"/>
        </w:rPr>
        <w:t>Case 2-</w:t>
      </w:r>
      <w:r>
        <w:rPr>
          <w:rFonts w:hint="eastAsia" w:eastAsia="宋体" w:cs="Times New Roman"/>
          <w:b w:val="0"/>
          <w:bCs w:val="0"/>
          <w:i w:val="0"/>
          <w:iCs w:val="0"/>
          <w:sz w:val="20"/>
          <w:szCs w:val="20"/>
          <w:highlight w:val="none"/>
          <w:u w:val="none"/>
          <w:lang w:val="en-US" w:eastAsia="zh-CN" w:bidi="ar-SA"/>
        </w:rPr>
        <w:t>b</w:t>
      </w:r>
      <w:r>
        <w:rPr>
          <w:rFonts w:hint="eastAsia"/>
          <w:kern w:val="2"/>
          <w:lang w:val="en-US" w:eastAsia="zh-CN"/>
        </w:rPr>
        <w:t xml:space="preserve">). Considering, there could be more than 2 PDSCHs overlaps together, PDSCH </w:t>
      </w:r>
      <w:r>
        <w:rPr>
          <w:rFonts w:ascii="Times New Roman" w:hAnsi="Times New Roman" w:eastAsia="Calibri" w:cs="Times New Roman"/>
          <w:b w:val="0"/>
          <w:bCs w:val="0"/>
          <w:i w:val="0"/>
          <w:iCs w:val="0"/>
          <w:sz w:val="20"/>
          <w:szCs w:val="20"/>
          <w:highlight w:val="none"/>
          <w:u w:val="none"/>
          <w:lang w:val="en-GB" w:eastAsia="en-US" w:bidi="ar-SA"/>
        </w:rPr>
        <w:t>priority indication</w:t>
      </w:r>
      <w:r>
        <w:rPr>
          <w:rFonts w:hint="eastAsia" w:eastAsia="宋体" w:cs="Times New Roman"/>
          <w:b w:val="0"/>
          <w:bCs w:val="0"/>
          <w:i w:val="0"/>
          <w:iCs w:val="0"/>
          <w:sz w:val="20"/>
          <w:szCs w:val="20"/>
          <w:highlight w:val="none"/>
          <w:u w:val="none"/>
          <w:lang w:val="en-US" w:eastAsia="zh-CN" w:bidi="ar-SA"/>
        </w:rPr>
        <w:t xml:space="preserve"> is needed for Case 2-a. Take Figure 1 below for instance, network may first schedule overlapping PDSCH A and PDSCH B for a UE reporting Case 2-a capability. While later on, a high priority PDSCH C has to be scheduled as soon as possible, resulting in an overlap with low priority PDSCH B but not high priority PDSCH A. In this case, always assuming the later scheduled PDSCHs has high priority seems not proper, which may cause dropping of high priority PDSCH A. Thus, an </w:t>
      </w:r>
      <w:r>
        <w:rPr>
          <w:rFonts w:ascii="Times New Roman" w:hAnsi="Times New Roman" w:eastAsia="Calibri" w:cs="Times New Roman"/>
          <w:b w:val="0"/>
          <w:bCs w:val="0"/>
          <w:i w:val="0"/>
          <w:iCs w:val="0"/>
          <w:sz w:val="20"/>
          <w:szCs w:val="20"/>
          <w:highlight w:val="none"/>
          <w:u w:val="none"/>
          <w:lang w:val="en-GB" w:eastAsia="en-US" w:bidi="ar-SA"/>
        </w:rPr>
        <w:t>explicit indication of the PDSCH priority by the DCI</w:t>
      </w:r>
      <w:r>
        <w:rPr>
          <w:rFonts w:hint="eastAsia" w:eastAsia="宋体" w:cs="Times New Roman"/>
          <w:b w:val="0"/>
          <w:bCs w:val="0"/>
          <w:i w:val="0"/>
          <w:iCs w:val="0"/>
          <w:sz w:val="20"/>
          <w:szCs w:val="20"/>
          <w:highlight w:val="none"/>
          <w:u w:val="none"/>
          <w:lang w:val="en-US" w:eastAsia="zh-CN" w:bidi="ar-SA"/>
        </w:rPr>
        <w:t>, e.g. 1-bit indication, can be considered. That is, a UE will know the the priority of PDSCH A and PDSCH B based on indication, then the UE will transmit the high priority PDSCH A and C with dropping the low priority PDSCH B.</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0"/>
        <w:jc w:val="both"/>
        <w:textAlignment w:val="baseline"/>
        <w:outlineLvl w:val="9"/>
        <w:rPr>
          <w:rFonts w:hint="default" w:eastAsia="宋体" w:cs="Times New Roman"/>
          <w:b w:val="0"/>
          <w:bCs w:val="0"/>
          <w:i w:val="0"/>
          <w:iCs w:val="0"/>
          <w:sz w:val="20"/>
          <w:szCs w:val="20"/>
          <w:highlight w:val="none"/>
          <w:u w:val="none"/>
          <w:lang w:val="en-US" w:eastAsia="zh-CN" w:bidi="ar-SA"/>
        </w:rPr>
      </w:pPr>
      <w:r>
        <w:rPr>
          <w:rFonts w:hint="eastAsia" w:eastAsia="宋体" w:cs="Times New Roman"/>
          <w:b w:val="0"/>
          <w:bCs w:val="0"/>
          <w:i w:val="0"/>
          <w:iCs w:val="0"/>
          <w:sz w:val="20"/>
          <w:szCs w:val="20"/>
          <w:highlight w:val="none"/>
          <w:u w:val="none"/>
          <w:lang w:val="en-US" w:eastAsia="zh-CN" w:bidi="ar-SA"/>
        </w:rPr>
        <w:t xml:space="preserve">However, 1-bit indication with </w:t>
      </w:r>
      <w:r>
        <w:rPr>
          <w:rFonts w:hint="default" w:eastAsia="宋体" w:cs="Times New Roman"/>
          <w:b w:val="0"/>
          <w:bCs w:val="0"/>
          <w:i w:val="0"/>
          <w:iCs w:val="0"/>
          <w:sz w:val="20"/>
          <w:szCs w:val="20"/>
          <w:highlight w:val="none"/>
          <w:u w:val="none"/>
          <w:lang w:val="en-US" w:eastAsia="zh-CN" w:bidi="ar-SA"/>
        </w:rPr>
        <w:t>’</w:t>
      </w:r>
      <w:r>
        <w:rPr>
          <w:rFonts w:hint="eastAsia" w:eastAsia="宋体" w:cs="Times New Roman"/>
          <w:b w:val="0"/>
          <w:bCs w:val="0"/>
          <w:i w:val="0"/>
          <w:iCs w:val="0"/>
          <w:sz w:val="20"/>
          <w:szCs w:val="20"/>
          <w:highlight w:val="none"/>
          <w:u w:val="none"/>
          <w:lang w:val="en-US" w:eastAsia="zh-CN" w:bidi="ar-SA"/>
        </w:rPr>
        <w:t>0</w:t>
      </w:r>
      <w:r>
        <w:rPr>
          <w:rFonts w:hint="default" w:eastAsia="宋体" w:cs="Times New Roman"/>
          <w:b w:val="0"/>
          <w:bCs w:val="0"/>
          <w:i w:val="0"/>
          <w:iCs w:val="0"/>
          <w:sz w:val="20"/>
          <w:szCs w:val="20"/>
          <w:highlight w:val="none"/>
          <w:u w:val="none"/>
          <w:lang w:val="en-US" w:eastAsia="zh-CN" w:bidi="ar-SA"/>
        </w:rPr>
        <w:t>’</w:t>
      </w:r>
      <w:r>
        <w:rPr>
          <w:rFonts w:hint="eastAsia" w:eastAsia="宋体" w:cs="Times New Roman"/>
          <w:b w:val="0"/>
          <w:bCs w:val="0"/>
          <w:i w:val="0"/>
          <w:iCs w:val="0"/>
          <w:sz w:val="20"/>
          <w:szCs w:val="20"/>
          <w:highlight w:val="none"/>
          <w:u w:val="none"/>
          <w:lang w:val="en-US" w:eastAsia="zh-CN" w:bidi="ar-SA"/>
        </w:rPr>
        <w:t xml:space="preserve"> as low priority and </w:t>
      </w:r>
      <w:r>
        <w:rPr>
          <w:rFonts w:hint="default" w:eastAsia="宋体" w:cs="Times New Roman"/>
          <w:b w:val="0"/>
          <w:bCs w:val="0"/>
          <w:i w:val="0"/>
          <w:iCs w:val="0"/>
          <w:sz w:val="20"/>
          <w:szCs w:val="20"/>
          <w:highlight w:val="none"/>
          <w:u w:val="none"/>
          <w:lang w:val="en-US" w:eastAsia="zh-CN" w:bidi="ar-SA"/>
        </w:rPr>
        <w:t>‘</w:t>
      </w:r>
      <w:r>
        <w:rPr>
          <w:rFonts w:hint="eastAsia" w:eastAsia="宋体" w:cs="Times New Roman"/>
          <w:b w:val="0"/>
          <w:bCs w:val="0"/>
          <w:i w:val="0"/>
          <w:iCs w:val="0"/>
          <w:sz w:val="20"/>
          <w:szCs w:val="20"/>
          <w:highlight w:val="none"/>
          <w:u w:val="none"/>
          <w:lang w:val="en-US" w:eastAsia="zh-CN" w:bidi="ar-SA"/>
        </w:rPr>
        <w:t>1</w:t>
      </w:r>
      <w:r>
        <w:rPr>
          <w:rFonts w:hint="default" w:eastAsia="宋体" w:cs="Times New Roman"/>
          <w:b w:val="0"/>
          <w:bCs w:val="0"/>
          <w:i w:val="0"/>
          <w:iCs w:val="0"/>
          <w:sz w:val="20"/>
          <w:szCs w:val="20"/>
          <w:highlight w:val="none"/>
          <w:u w:val="none"/>
          <w:lang w:val="en-US" w:eastAsia="zh-CN" w:bidi="ar-SA"/>
        </w:rPr>
        <w:t>’</w:t>
      </w:r>
      <w:r>
        <w:rPr>
          <w:rFonts w:hint="eastAsia" w:eastAsia="宋体" w:cs="Times New Roman"/>
          <w:b w:val="0"/>
          <w:bCs w:val="0"/>
          <w:i w:val="0"/>
          <w:iCs w:val="0"/>
          <w:sz w:val="20"/>
          <w:szCs w:val="20"/>
          <w:highlight w:val="none"/>
          <w:u w:val="none"/>
          <w:lang w:val="en-US" w:eastAsia="zh-CN" w:bidi="ar-SA"/>
        </w:rPr>
        <w:t xml:space="preserve"> as high priority may not work well for Case 2-b if two PDSCHs with the same priority are allowed to be overlapped. For example, two high priority PDSCHs overlap with each other and are both indicated with </w:t>
      </w:r>
      <w:r>
        <w:rPr>
          <w:rFonts w:hint="default" w:eastAsia="宋体" w:cs="Times New Roman"/>
          <w:b w:val="0"/>
          <w:bCs w:val="0"/>
          <w:i w:val="0"/>
          <w:iCs w:val="0"/>
          <w:sz w:val="20"/>
          <w:szCs w:val="20"/>
          <w:highlight w:val="none"/>
          <w:u w:val="none"/>
          <w:lang w:val="en-US" w:eastAsia="zh-CN" w:bidi="ar-SA"/>
        </w:rPr>
        <w:t>‘</w:t>
      </w:r>
      <w:r>
        <w:rPr>
          <w:rFonts w:hint="eastAsia" w:eastAsia="宋体" w:cs="Times New Roman"/>
          <w:b w:val="0"/>
          <w:bCs w:val="0"/>
          <w:i w:val="0"/>
          <w:iCs w:val="0"/>
          <w:sz w:val="20"/>
          <w:szCs w:val="20"/>
          <w:highlight w:val="none"/>
          <w:u w:val="none"/>
          <w:lang w:val="en-US" w:eastAsia="zh-CN" w:bidi="ar-SA"/>
        </w:rPr>
        <w:t>1</w:t>
      </w:r>
      <w:r>
        <w:rPr>
          <w:rFonts w:hint="default" w:eastAsia="宋体" w:cs="Times New Roman"/>
          <w:b w:val="0"/>
          <w:bCs w:val="0"/>
          <w:i w:val="0"/>
          <w:iCs w:val="0"/>
          <w:sz w:val="20"/>
          <w:szCs w:val="20"/>
          <w:highlight w:val="none"/>
          <w:u w:val="none"/>
          <w:lang w:val="en-US" w:eastAsia="zh-CN" w:bidi="ar-SA"/>
        </w:rPr>
        <w:t>’</w:t>
      </w:r>
      <w:r>
        <w:rPr>
          <w:rFonts w:hint="eastAsia" w:eastAsia="宋体" w:cs="Times New Roman"/>
          <w:b w:val="0"/>
          <w:bCs w:val="0"/>
          <w:i w:val="0"/>
          <w:iCs w:val="0"/>
          <w:sz w:val="20"/>
          <w:szCs w:val="20"/>
          <w:highlight w:val="none"/>
          <w:u w:val="none"/>
          <w:lang w:val="en-US" w:eastAsia="zh-CN" w:bidi="ar-SA"/>
        </w:rPr>
        <w:t xml:space="preserve">. In such case, the UE would not know which PDSCH should be processed. </w:t>
      </w:r>
      <w:r>
        <w:rPr>
          <w:rFonts w:hint="eastAsia" w:eastAsia="宋体"/>
          <w:lang w:val="en-US" w:eastAsia="zh-CN"/>
        </w:rPr>
        <w:t xml:space="preserve">To </w:t>
      </w:r>
      <w:r>
        <w:rPr>
          <w:rFonts w:eastAsia="宋体"/>
          <w:lang w:val="en-US" w:eastAsia="zh-CN"/>
        </w:rPr>
        <w:t>solve</w:t>
      </w:r>
      <w:r>
        <w:rPr>
          <w:rFonts w:hint="eastAsia" w:eastAsia="宋体"/>
          <w:lang w:val="en-US" w:eastAsia="zh-CN"/>
        </w:rPr>
        <w:t xml:space="preserve"> the issue for Case 2-b and also to unify the solution for both Case 2-a and Case 2-b, a</w:t>
      </w:r>
      <w:r>
        <w:rPr>
          <w:rFonts w:eastAsia="宋体"/>
          <w:lang w:val="en-US" w:eastAsia="zh-CN"/>
        </w:rPr>
        <w:t>n</w:t>
      </w:r>
      <w:r>
        <w:rPr>
          <w:rFonts w:hint="eastAsia" w:eastAsia="宋体"/>
          <w:lang w:val="en-US" w:eastAsia="zh-CN"/>
        </w:rPr>
        <w:t xml:space="preserve"> indication</w:t>
      </w:r>
      <w:r>
        <w:rPr>
          <w:rFonts w:eastAsia="宋体"/>
          <w:lang w:val="en-US" w:eastAsia="zh-CN"/>
        </w:rPr>
        <w:t xml:space="preserve"> relative to the previous scheduled data</w:t>
      </w:r>
      <w:r>
        <w:rPr>
          <w:rFonts w:hint="eastAsia" w:eastAsia="宋体"/>
          <w:lang w:val="en-US" w:eastAsia="zh-CN"/>
        </w:rPr>
        <w:t xml:space="preserve"> can be considered. For example, once the bit indication is toggled, </w:t>
      </w:r>
      <w:r>
        <w:rPr>
          <w:rFonts w:eastAsia="宋体"/>
          <w:lang w:val="en-US" w:eastAsia="zh-CN"/>
        </w:rPr>
        <w:t>the</w:t>
      </w:r>
      <w:r>
        <w:rPr>
          <w:rFonts w:hint="eastAsia" w:eastAsia="宋体"/>
          <w:lang w:val="en-US" w:eastAsia="zh-CN"/>
        </w:rPr>
        <w:t xml:space="preserve"> priority</w:t>
      </w:r>
      <w:r>
        <w:rPr>
          <w:rFonts w:eastAsia="宋体"/>
          <w:lang w:val="en-US" w:eastAsia="zh-CN"/>
        </w:rPr>
        <w:t xml:space="preserve"> is changed relative to the previous scheduled PDSCH</w:t>
      </w:r>
      <w:r>
        <w:rPr>
          <w:rFonts w:hint="eastAsia" w:eastAsia="宋体"/>
          <w:lang w:val="en-US" w:eastAsia="zh-CN"/>
        </w:rPr>
        <w:t xml:space="preserve">. If two overlapping PDSCHs both are indicated with </w:t>
      </w:r>
      <w:r>
        <w:rPr>
          <w:rFonts w:eastAsia="宋体"/>
          <w:lang w:val="en-US" w:eastAsia="zh-CN"/>
        </w:rPr>
        <w:t>‘</w:t>
      </w:r>
      <w:r>
        <w:rPr>
          <w:rFonts w:hint="eastAsia" w:eastAsia="宋体"/>
          <w:lang w:val="en-US" w:eastAsia="zh-CN"/>
        </w:rPr>
        <w:t>0</w:t>
      </w:r>
      <w:r>
        <w:rPr>
          <w:rFonts w:eastAsia="宋体"/>
          <w:lang w:val="en-US" w:eastAsia="zh-CN"/>
        </w:rPr>
        <w:t>’</w:t>
      </w:r>
      <w:r>
        <w:rPr>
          <w:rFonts w:hint="eastAsia" w:eastAsia="宋体"/>
          <w:lang w:val="en-US" w:eastAsia="zh-CN"/>
        </w:rPr>
        <w:t xml:space="preserve">, the later scheduled PDSCH has the same or lower priority than the first scheduled PDSCH. If two overlapping PDSCHs both are indicated with </w:t>
      </w:r>
      <w:r>
        <w:rPr>
          <w:rFonts w:eastAsia="宋体"/>
          <w:lang w:val="en-US" w:eastAsia="zh-CN"/>
        </w:rPr>
        <w:t>‘</w:t>
      </w:r>
      <w:r>
        <w:rPr>
          <w:rFonts w:hint="eastAsia" w:eastAsia="宋体"/>
          <w:lang w:val="en-US" w:eastAsia="zh-CN"/>
        </w:rPr>
        <w:t>1</w:t>
      </w:r>
      <w:r>
        <w:rPr>
          <w:rFonts w:eastAsia="宋体"/>
          <w:lang w:val="en-US" w:eastAsia="zh-CN"/>
        </w:rPr>
        <w:t>’</w:t>
      </w:r>
      <w:r>
        <w:rPr>
          <w:rFonts w:hint="eastAsia" w:eastAsia="宋体"/>
          <w:lang w:val="en-US" w:eastAsia="zh-CN"/>
        </w:rPr>
        <w:t xml:space="preserve">, the later scheduled PDSCH has the same or higher priority than the first scheduled PDSCH.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0"/>
        <w:jc w:val="both"/>
        <w:textAlignment w:val="baseline"/>
        <w:outlineLvl w:val="9"/>
        <w:rPr>
          <w:rFonts w:hint="default" w:eastAsia="宋体" w:cs="Times New Roman"/>
          <w:b w:val="0"/>
          <w:bCs w:val="0"/>
          <w:i w:val="0"/>
          <w:iCs w:val="0"/>
          <w:sz w:val="20"/>
          <w:szCs w:val="20"/>
          <w:highlight w:val="none"/>
          <w:u w:val="none"/>
          <w:lang w:val="en-US" w:eastAsia="zh-CN" w:bidi="ar-SA"/>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0"/>
        <w:jc w:val="center"/>
        <w:textAlignment w:val="baseline"/>
        <w:outlineLvl w:val="9"/>
      </w:pPr>
      <w:r>
        <w:drawing>
          <wp:inline distT="0" distB="0" distL="114300" distR="114300">
            <wp:extent cx="2782570" cy="906780"/>
            <wp:effectExtent l="0" t="0" r="1778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2782570" cy="906780"/>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0"/>
        <w:jc w:val="center"/>
        <w:textAlignment w:val="baseline"/>
        <w:outlineLvl w:val="9"/>
        <w:rPr>
          <w:rFonts w:hint="default" w:eastAsia="宋体"/>
          <w:b/>
          <w:bCs/>
          <w:lang w:val="en-US" w:eastAsia="zh-CN"/>
        </w:rPr>
      </w:pPr>
      <w:r>
        <w:rPr>
          <w:rFonts w:hint="eastAsia" w:eastAsia="宋体"/>
          <w:b/>
          <w:bCs/>
          <w:lang w:val="en-US" w:eastAsia="zh-CN"/>
        </w:rPr>
        <w:t xml:space="preserve">Figure 1 PDSCH priority indication in case of more than 2 overlapping PDSCHs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0"/>
        <w:jc w:val="both"/>
        <w:textAlignment w:val="baseline"/>
        <w:outlineLvl w:val="9"/>
        <w:rPr>
          <w:rFonts w:hint="default" w:eastAsia="宋体" w:cs="Times New Roman"/>
          <w:b w:val="0"/>
          <w:bCs w:val="0"/>
          <w:i w:val="0"/>
          <w:iCs w:val="0"/>
          <w:sz w:val="20"/>
          <w:szCs w:val="20"/>
          <w:highlight w:val="none"/>
          <w:u w:val="none"/>
          <w:lang w:val="en-US" w:eastAsia="zh-CN" w:bidi="ar-SA"/>
        </w:rPr>
      </w:pPr>
      <w:r>
        <w:rPr>
          <w:rFonts w:hint="eastAsia" w:eastAsia="宋体" w:cs="Times New Roman"/>
          <w:b w:val="0"/>
          <w:bCs w:val="0"/>
          <w:i w:val="0"/>
          <w:iCs w:val="0"/>
          <w:sz w:val="20"/>
          <w:szCs w:val="20"/>
          <w:highlight w:val="none"/>
          <w:u w:val="none"/>
          <w:lang w:val="en-US" w:eastAsia="zh-CN" w:bidi="ar-SA"/>
        </w:rPr>
        <w:t xml:space="preserve">Therefore, we propose a following modification of the proposal for Case 2 in [2].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outlineLvl w:val="9"/>
        <w:rPr>
          <w:rFonts w:hint="default" w:ascii="Times New Roman" w:hAnsi="Times New Roman" w:eastAsia="宋体" w:cs="Times New Roman"/>
          <w:b w:val="0"/>
          <w:bCs w:val="0"/>
          <w:i w:val="0"/>
          <w:iCs w:val="0"/>
          <w:sz w:val="20"/>
          <w:szCs w:val="20"/>
          <w:highlight w:val="none"/>
          <w:u w:val="none"/>
          <w:lang w:val="en-US" w:eastAsia="zh-CN" w:bidi="ar-SA"/>
        </w:rPr>
      </w:pPr>
      <w:r>
        <w:rPr>
          <w:rFonts w:hint="eastAsia" w:eastAsiaTheme="minorEastAsia"/>
          <w:b/>
          <w:bCs/>
          <w:i/>
          <w:iCs/>
          <w:lang w:val="en-US" w:eastAsia="zh-CN"/>
        </w:rPr>
        <w:t xml:space="preserve">Proposal 5: </w:t>
      </w:r>
      <w:r>
        <w:rPr>
          <w:rFonts w:hint="eastAsia" w:eastAsiaTheme="minorEastAsia"/>
          <w:b w:val="0"/>
          <w:bCs w:val="0"/>
          <w:i/>
          <w:iCs/>
          <w:lang w:val="en-US" w:eastAsia="zh-CN"/>
        </w:rPr>
        <w:t>For Case 2, co</w:t>
      </w:r>
      <w:r>
        <w:rPr>
          <w:rFonts w:ascii="Times New Roman" w:hAnsi="Times New Roman" w:eastAsia="Calibri" w:cs="Times New Roman"/>
          <w:b w:val="0"/>
          <w:bCs w:val="0"/>
          <w:i/>
          <w:iCs/>
          <w:sz w:val="20"/>
          <w:szCs w:val="20"/>
          <w:highlight w:val="none"/>
          <w:u w:val="none"/>
          <w:lang w:val="en-GB" w:eastAsia="en-US" w:bidi="ar-SA"/>
        </w:rPr>
        <w:t>llision handling between two overlapping unicast PDSCHs on a carrier configured with a single minimum processing timeline capability</w:t>
      </w:r>
      <w:r>
        <w:rPr>
          <w:rFonts w:hint="eastAsia" w:eastAsia="宋体" w:cs="Times New Roman"/>
          <w:b w:val="0"/>
          <w:bCs w:val="0"/>
          <w:i/>
          <w:iCs/>
          <w:sz w:val="20"/>
          <w:szCs w:val="20"/>
          <w:highlight w:val="none"/>
          <w:u w:val="none"/>
          <w:lang w:val="en-US" w:eastAsia="zh-CN" w:bidi="ar-SA"/>
        </w:rPr>
        <w:t xml:space="preserve">, </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ascii="Times New Roman" w:hAnsi="Times New Roman" w:eastAsia="Calibri" w:cs="Times New Roman"/>
          <w:b w:val="0"/>
          <w:bCs w:val="0"/>
          <w:i/>
          <w:iCs/>
          <w:sz w:val="20"/>
          <w:szCs w:val="20"/>
          <w:highlight w:val="none"/>
          <w:u w:val="none"/>
          <w:lang w:val="en-GB" w:eastAsia="en-US" w:bidi="ar-SA"/>
        </w:rPr>
        <w:t>Case 2-</w:t>
      </w:r>
      <w:r>
        <w:rPr>
          <w:rFonts w:hint="eastAsia" w:eastAsia="宋体" w:cs="Times New Roman"/>
          <w:b w:val="0"/>
          <w:bCs w:val="0"/>
          <w:i/>
          <w:iCs/>
          <w:sz w:val="20"/>
          <w:szCs w:val="20"/>
          <w:highlight w:val="none"/>
          <w:u w:val="none"/>
          <w:lang w:val="en-US" w:eastAsia="zh-CN" w:bidi="ar-SA"/>
        </w:rPr>
        <w:t>a</w:t>
      </w:r>
      <w:r>
        <w:rPr>
          <w:rFonts w:ascii="Times New Roman" w:hAnsi="Times New Roman" w:eastAsia="Calibri" w:cs="Times New Roman"/>
          <w:b w:val="0"/>
          <w:bCs w:val="0"/>
          <w:i/>
          <w:iCs/>
          <w:sz w:val="20"/>
          <w:szCs w:val="20"/>
          <w:highlight w:val="none"/>
          <w:u w:val="none"/>
          <w:lang w:val="en-GB" w:eastAsia="en-US" w:bidi="ar-SA"/>
        </w:rPr>
        <w:t xml:space="preserve">: The UE always processes both PDSCHs under both Scenario 1-1 and 1-2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ascii="Times New Roman" w:hAnsi="Times New Roman" w:eastAsia="Calibri" w:cs="Times New Roman"/>
          <w:b w:val="0"/>
          <w:bCs w:val="0"/>
          <w:i/>
          <w:iCs/>
          <w:sz w:val="20"/>
          <w:szCs w:val="20"/>
          <w:highlight w:val="none"/>
          <w:u w:val="none"/>
          <w:lang w:val="en-GB" w:eastAsia="en-US" w:bidi="ar-SA"/>
        </w:rPr>
        <w:t>Both PDSCHs are decoded without any modification in Scenario 1-2</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ascii="Times New Roman" w:hAnsi="Times New Roman" w:eastAsia="Calibri" w:cs="Times New Roman"/>
          <w:b w:val="0"/>
          <w:bCs w:val="0"/>
          <w:i/>
          <w:iCs/>
          <w:sz w:val="20"/>
          <w:szCs w:val="20"/>
          <w:highlight w:val="none"/>
          <w:u w:val="none"/>
          <w:lang w:val="en-GB" w:eastAsia="en-US" w:bidi="ar-SA"/>
        </w:rPr>
        <w:t>Case 2-</w:t>
      </w:r>
      <w:r>
        <w:rPr>
          <w:rFonts w:hint="eastAsia" w:eastAsia="宋体" w:cs="Times New Roman"/>
          <w:b w:val="0"/>
          <w:bCs w:val="0"/>
          <w:i/>
          <w:iCs/>
          <w:sz w:val="20"/>
          <w:szCs w:val="20"/>
          <w:highlight w:val="none"/>
          <w:u w:val="none"/>
          <w:lang w:val="en-US" w:eastAsia="zh-CN" w:bidi="ar-SA"/>
        </w:rPr>
        <w:t>b</w:t>
      </w:r>
      <w:r>
        <w:rPr>
          <w:rFonts w:ascii="Times New Roman" w:hAnsi="Times New Roman" w:eastAsia="Calibri" w:cs="Times New Roman"/>
          <w:b w:val="0"/>
          <w:bCs w:val="0"/>
          <w:i/>
          <w:iCs/>
          <w:sz w:val="20"/>
          <w:szCs w:val="20"/>
          <w:highlight w:val="none"/>
          <w:u w:val="none"/>
          <w:lang w:val="en-GB" w:eastAsia="en-US" w:bidi="ar-SA"/>
        </w:rPr>
        <w:t xml:space="preserve">: The UE always processes the high priority PDSCH and may skip decoding the low priority PDSCH under both Scenario 1-1 and 1-2 </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ascii="Times New Roman" w:hAnsi="Times New Roman" w:eastAsia="Calibri" w:cs="Times New Roman"/>
          <w:b w:val="0"/>
          <w:bCs w:val="0"/>
          <w:i/>
          <w:iCs/>
          <w:sz w:val="20"/>
          <w:szCs w:val="20"/>
          <w:highlight w:val="none"/>
          <w:u w:val="none"/>
          <w:lang w:val="en-GB" w:eastAsia="en-US" w:bidi="ar-SA"/>
        </w:rPr>
        <w:t>The two unicast PDSCHs are scheduled by respective PDCCHs with different starting symbols.</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ascii="Times New Roman" w:hAnsi="Times New Roman" w:eastAsia="Calibri" w:cs="Times New Roman"/>
          <w:b w:val="0"/>
          <w:bCs w:val="0"/>
          <w:i/>
          <w:iCs/>
          <w:sz w:val="20"/>
          <w:szCs w:val="20"/>
          <w:highlight w:val="none"/>
          <w:u w:val="none"/>
          <w:lang w:val="en-GB" w:eastAsia="en-US" w:bidi="ar-SA"/>
        </w:rPr>
        <w:t>For each of Case 2-</w:t>
      </w:r>
      <w:r>
        <w:rPr>
          <w:rFonts w:hint="eastAsia" w:eastAsia="宋体" w:cs="Times New Roman"/>
          <w:b w:val="0"/>
          <w:bCs w:val="0"/>
          <w:i/>
          <w:iCs/>
          <w:sz w:val="20"/>
          <w:szCs w:val="20"/>
          <w:highlight w:val="none"/>
          <w:u w:val="none"/>
          <w:lang w:val="en-US" w:eastAsia="zh-CN" w:bidi="ar-SA"/>
        </w:rPr>
        <w:t>a</w:t>
      </w:r>
      <w:r>
        <w:rPr>
          <w:rFonts w:ascii="Times New Roman" w:hAnsi="Times New Roman" w:eastAsia="Calibri" w:cs="Times New Roman"/>
          <w:b w:val="0"/>
          <w:bCs w:val="0"/>
          <w:i/>
          <w:iCs/>
          <w:sz w:val="20"/>
          <w:szCs w:val="20"/>
          <w:highlight w:val="none"/>
          <w:u w:val="none"/>
          <w:lang w:val="en-GB" w:eastAsia="en-US" w:bidi="ar-SA"/>
        </w:rPr>
        <w:t xml:space="preserve"> and 2-</w:t>
      </w:r>
      <w:r>
        <w:rPr>
          <w:rFonts w:hint="eastAsia" w:eastAsia="宋体" w:cs="Times New Roman"/>
          <w:b w:val="0"/>
          <w:bCs w:val="0"/>
          <w:i/>
          <w:iCs/>
          <w:sz w:val="20"/>
          <w:szCs w:val="20"/>
          <w:highlight w:val="none"/>
          <w:u w:val="none"/>
          <w:lang w:val="en-US" w:eastAsia="zh-CN" w:bidi="ar-SA"/>
        </w:rPr>
        <w:t>b</w:t>
      </w:r>
      <w:r>
        <w:rPr>
          <w:rFonts w:ascii="Times New Roman" w:hAnsi="Times New Roman" w:eastAsia="Calibri" w:cs="Times New Roman"/>
          <w:b w:val="0"/>
          <w:bCs w:val="0"/>
          <w:i/>
          <w:iCs/>
          <w:sz w:val="20"/>
          <w:szCs w:val="20"/>
          <w:highlight w:val="none"/>
          <w:u w:val="none"/>
          <w:lang w:val="en-GB" w:eastAsia="en-US" w:bidi="ar-SA"/>
        </w:rPr>
        <w:t>, the UE reports whether the case is supported or not.</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hint="eastAsia" w:eastAsia="宋体" w:cs="Times New Roman"/>
          <w:b w:val="0"/>
          <w:bCs w:val="0"/>
          <w:i/>
          <w:iCs/>
          <w:sz w:val="20"/>
          <w:szCs w:val="20"/>
          <w:highlight w:val="none"/>
          <w:u w:val="none"/>
          <w:lang w:val="en-US" w:eastAsia="zh-CN" w:bidi="ar-SA"/>
        </w:rPr>
        <w:t xml:space="preserve">A unified solution for </w:t>
      </w:r>
      <w:r>
        <w:rPr>
          <w:rFonts w:ascii="Times New Roman" w:hAnsi="Times New Roman" w:eastAsia="Calibri" w:cs="Times New Roman"/>
          <w:b w:val="0"/>
          <w:bCs w:val="0"/>
          <w:i/>
          <w:iCs/>
          <w:sz w:val="20"/>
          <w:szCs w:val="20"/>
          <w:highlight w:val="none"/>
          <w:u w:val="none"/>
          <w:lang w:val="en-GB" w:eastAsia="en-US" w:bidi="ar-SA"/>
        </w:rPr>
        <w:t>explicit PDSCH priority indication is supported for both Case 2-</w:t>
      </w:r>
      <w:r>
        <w:rPr>
          <w:rFonts w:hint="eastAsia" w:eastAsia="宋体" w:cs="Times New Roman"/>
          <w:b w:val="0"/>
          <w:bCs w:val="0"/>
          <w:i/>
          <w:iCs/>
          <w:sz w:val="20"/>
          <w:szCs w:val="20"/>
          <w:highlight w:val="none"/>
          <w:u w:val="none"/>
          <w:lang w:val="en-US" w:eastAsia="zh-CN" w:bidi="ar-SA"/>
        </w:rPr>
        <w:t>a</w:t>
      </w:r>
      <w:r>
        <w:rPr>
          <w:rFonts w:ascii="Times New Roman" w:hAnsi="Times New Roman" w:eastAsia="Calibri" w:cs="Times New Roman"/>
          <w:b w:val="0"/>
          <w:bCs w:val="0"/>
          <w:i/>
          <w:iCs/>
          <w:sz w:val="20"/>
          <w:szCs w:val="20"/>
          <w:highlight w:val="none"/>
          <w:u w:val="none"/>
          <w:lang w:val="en-GB" w:eastAsia="en-US" w:bidi="ar-SA"/>
        </w:rPr>
        <w:t xml:space="preserve"> and 2-</w:t>
      </w:r>
      <w:r>
        <w:rPr>
          <w:rFonts w:hint="eastAsia" w:eastAsia="宋体" w:cs="Times New Roman"/>
          <w:b w:val="0"/>
          <w:bCs w:val="0"/>
          <w:i/>
          <w:iCs/>
          <w:sz w:val="20"/>
          <w:szCs w:val="20"/>
          <w:highlight w:val="none"/>
          <w:u w:val="none"/>
          <w:lang w:val="en-US" w:eastAsia="zh-CN" w:bidi="ar-SA"/>
        </w:rPr>
        <w:t>b</w:t>
      </w:r>
      <w:r>
        <w:rPr>
          <w:rFonts w:ascii="Times New Roman" w:hAnsi="Times New Roman" w:eastAsia="Calibri" w:cs="Times New Roman"/>
          <w:b w:val="0"/>
          <w:bCs w:val="0"/>
          <w:i/>
          <w:iCs/>
          <w:sz w:val="20"/>
          <w:szCs w:val="20"/>
          <w:highlight w:val="none"/>
          <w:u w:val="none"/>
          <w:lang w:val="en-GB" w:eastAsia="en-US" w:bidi="ar-SA"/>
        </w:rPr>
        <w:t xml:space="preserve">, </w:t>
      </w:r>
    </w:p>
    <w:p>
      <w:pPr>
        <w:numPr>
          <w:ilvl w:val="1"/>
          <w:numId w:val="3"/>
        </w:numPr>
        <w:snapToGrid w:val="0"/>
        <w:spacing w:after="0" w:line="252" w:lineRule="auto"/>
        <w:contextualSpacing/>
        <w:rPr>
          <w:rFonts w:eastAsia="Calibri"/>
          <w:lang w:val="en-US" w:eastAsia="zh-CN"/>
        </w:rPr>
      </w:pPr>
      <w:r>
        <w:rPr>
          <w:rFonts w:hint="eastAsia" w:eastAsia="宋体"/>
          <w:i/>
          <w:iCs/>
          <w:lang w:val="en-US" w:eastAsia="zh-CN"/>
        </w:rPr>
        <w:t xml:space="preserve"> Support relative indication for </w:t>
      </w:r>
      <w:r>
        <w:rPr>
          <w:rFonts w:eastAsia="Calibri"/>
          <w:i/>
          <w:iCs/>
        </w:rPr>
        <w:t>explicit PDSCH priority</w:t>
      </w:r>
      <w:r>
        <w:rPr>
          <w:rFonts w:hint="eastAsia" w:eastAsia="宋体"/>
          <w:i/>
          <w:iCs/>
          <w:lang w:val="en-US" w:eastAsia="zh-CN"/>
        </w:rPr>
        <w:t xml:space="preserve"> </w:t>
      </w:r>
      <w:r>
        <w:rPr>
          <w:rFonts w:eastAsia="Calibri"/>
          <w:i/>
          <w:iCs/>
        </w:rPr>
        <w:t>indication relative to the previous scheduled data</w:t>
      </w:r>
      <w:r>
        <w:rPr>
          <w:rFonts w:hint="eastAsia" w:eastAsia="宋体"/>
          <w:i/>
          <w:iCs/>
          <w:lang w:val="en-US" w:eastAsia="zh-CN"/>
        </w:rPr>
        <w:t xml:space="preserve">.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before="181" w:beforeLines="50"/>
        <w:ind w:left="420" w:leftChars="0" w:hanging="420" w:firstLineChars="0"/>
        <w:textAlignment w:val="baseline"/>
        <w:outlineLvl w:val="9"/>
        <w:rPr>
          <w:rFonts w:hint="eastAsia"/>
          <w:b w:val="0"/>
          <w:bCs w:val="0"/>
          <w:kern w:val="2"/>
          <w:highlight w:val="none"/>
          <w:u w:val="single"/>
          <w:lang w:val="en-US" w:eastAsia="zh-CN"/>
        </w:rPr>
      </w:pPr>
      <w:r>
        <w:rPr>
          <w:rFonts w:hint="eastAsia"/>
          <w:b/>
          <w:bCs/>
          <w:kern w:val="2"/>
          <w:highlight w:val="none"/>
          <w:shd w:val="clear" w:color="auto" w:fill="auto"/>
          <w:lang w:val="en-US" w:eastAsia="zh-CN"/>
        </w:rPr>
        <w:t>Solutions for handling of Case 3</w:t>
      </w:r>
      <w:r>
        <w:rPr>
          <w:rFonts w:ascii="Times New Roman" w:hAnsi="Times New Roman" w:eastAsia="Calibri" w:cs="Times New Roman"/>
          <w:b w:val="0"/>
          <w:bCs w:val="0"/>
          <w:i w:val="0"/>
          <w:iCs w:val="0"/>
          <w:sz w:val="20"/>
          <w:szCs w:val="20"/>
          <w:highlight w:val="none"/>
          <w:u w:val="none"/>
          <w:lang w:val="en-GB" w:eastAsia="en-US" w:bidi="ar-SA"/>
        </w:rPr>
        <w:t xml:space="preserve"> </w:t>
      </w:r>
      <w:r>
        <w:rPr>
          <w:rFonts w:hint="eastAsia" w:eastAsia="宋体" w:cs="Times New Roman"/>
          <w:b w:val="0"/>
          <w:bCs w:val="0"/>
          <w:i w:val="0"/>
          <w:iCs w:val="0"/>
          <w:sz w:val="20"/>
          <w:szCs w:val="20"/>
          <w:highlight w:val="none"/>
          <w:u w:val="none"/>
          <w:lang w:val="en-US" w:eastAsia="zh-CN" w:bidi="ar-SA"/>
        </w:rPr>
        <w:t>(</w:t>
      </w:r>
      <w:r>
        <w:rPr>
          <w:rFonts w:hint="eastAsia"/>
          <w:kern w:val="2"/>
          <w:highlight w:val="none"/>
          <w:u w:val="single"/>
          <w:lang w:val="en-US" w:eastAsia="zh-CN"/>
        </w:rPr>
        <w:t>D</w:t>
      </w:r>
      <w:r>
        <w:rPr>
          <w:rFonts w:hint="eastAsia"/>
          <w:b w:val="0"/>
          <w:bCs w:val="0"/>
          <w:kern w:val="2"/>
          <w:highlight w:val="none"/>
          <w:u w:val="single"/>
          <w:lang w:val="en-US" w:eastAsia="zh-CN"/>
        </w:rPr>
        <w:t>ifferent DL processing times are associated with different PDSCHs on the same serving cell and the two PDSCHs are non-overlapping)</w:t>
      </w:r>
    </w:p>
    <w:p>
      <w:pPr>
        <w:numPr>
          <w:ilvl w:val="0"/>
          <w:numId w:val="0"/>
        </w:numPr>
        <w:snapToGrid w:val="0"/>
        <w:spacing w:before="180" w:beforeLines="50"/>
        <w:rPr>
          <w:rFonts w:hint="eastAsia"/>
          <w:b w:val="0"/>
          <w:bCs w:val="0"/>
          <w:i w:val="0"/>
          <w:iCs w:val="0"/>
          <w:kern w:val="2"/>
          <w:sz w:val="20"/>
          <w:szCs w:val="20"/>
          <w:u w:val="none"/>
          <w:shd w:val="clear" w:color="auto" w:fill="auto"/>
          <w:lang w:val="en-US" w:eastAsia="zh-CN"/>
        </w:rPr>
      </w:pPr>
      <w:r>
        <w:rPr>
          <w:rFonts w:hint="eastAsia" w:eastAsia="Calibri" w:cs="Times New Roman"/>
          <w:b w:val="0"/>
          <w:bCs w:val="0"/>
          <w:i w:val="0"/>
          <w:iCs w:val="0"/>
          <w:sz w:val="20"/>
          <w:szCs w:val="20"/>
          <w:highlight w:val="none"/>
          <w:u w:val="none"/>
          <w:lang w:val="en-US" w:eastAsia="zh-CN" w:bidi="ar-SA"/>
        </w:rPr>
        <w:t>As discussed in Section 2, we only need to consider Scenario 1-2 for Case 3, i.e., a</w:t>
      </w:r>
      <w:r>
        <w:rPr>
          <w:rFonts w:hint="eastAsia"/>
          <w:b w:val="0"/>
          <w:bCs w:val="0"/>
          <w:i w:val="0"/>
          <w:iCs w:val="0"/>
          <w:kern w:val="2"/>
          <w:sz w:val="20"/>
          <w:szCs w:val="20"/>
          <w:u w:val="none"/>
          <w:shd w:val="clear" w:color="auto" w:fill="auto"/>
          <w:lang w:val="en-GB" w:eastAsia="zh-CN"/>
        </w:rPr>
        <w:t>dditional DMRS and PDSCH processing time capability #2 can be configured simultaneously on the same carrier</w:t>
      </w:r>
      <w:r>
        <w:rPr>
          <w:rFonts w:hint="eastAsia"/>
          <w:b w:val="0"/>
          <w:bCs w:val="0"/>
          <w:i w:val="0"/>
          <w:iCs w:val="0"/>
          <w:kern w:val="2"/>
          <w:sz w:val="20"/>
          <w:szCs w:val="20"/>
          <w:u w:val="none"/>
          <w:shd w:val="clear" w:color="auto" w:fill="auto"/>
          <w:lang w:val="en-US" w:eastAsia="zh-CN"/>
        </w:rPr>
        <w:t>, and</w:t>
      </w:r>
      <w:r>
        <w:rPr>
          <w:rFonts w:hint="eastAsia"/>
          <w:b w:val="0"/>
          <w:bCs w:val="0"/>
          <w:i w:val="0"/>
          <w:iCs w:val="0"/>
          <w:kern w:val="2"/>
          <w:sz w:val="20"/>
          <w:szCs w:val="20"/>
          <w:u w:val="none"/>
          <w:shd w:val="clear" w:color="auto" w:fill="auto"/>
          <w:lang w:val="en-GB" w:eastAsia="zh-CN"/>
        </w:rPr>
        <w:t xml:space="preserve"> </w:t>
      </w:r>
      <w:r>
        <w:rPr>
          <w:rFonts w:hint="eastAsia"/>
          <w:b w:val="0"/>
          <w:bCs w:val="0"/>
          <w:i w:val="0"/>
          <w:iCs w:val="0"/>
          <w:kern w:val="2"/>
          <w:sz w:val="20"/>
          <w:szCs w:val="20"/>
          <w:u w:val="none"/>
          <w:shd w:val="clear" w:color="auto" w:fill="auto"/>
          <w:lang w:val="en-US" w:eastAsia="zh-CN"/>
        </w:rPr>
        <w:t>a</w:t>
      </w:r>
      <w:r>
        <w:rPr>
          <w:rFonts w:hint="eastAsia"/>
          <w:b w:val="0"/>
          <w:bCs w:val="0"/>
          <w:i w:val="0"/>
          <w:iCs w:val="0"/>
          <w:kern w:val="2"/>
          <w:sz w:val="20"/>
          <w:szCs w:val="20"/>
          <w:u w:val="none"/>
          <w:shd w:val="clear" w:color="auto" w:fill="auto"/>
          <w:lang w:val="en-GB" w:eastAsia="zh-CN"/>
        </w:rPr>
        <w:t xml:space="preserve"> PDSCH with additional DMRS follows the PDSCH processing time capability #1</w:t>
      </w:r>
      <w:r>
        <w:rPr>
          <w:rFonts w:hint="eastAsia"/>
          <w:b w:val="0"/>
          <w:bCs w:val="0"/>
          <w:i w:val="0"/>
          <w:iCs w:val="0"/>
          <w:kern w:val="2"/>
          <w:sz w:val="20"/>
          <w:szCs w:val="20"/>
          <w:u w:val="none"/>
          <w:shd w:val="clear" w:color="auto" w:fill="auto"/>
          <w:lang w:val="en-US" w:eastAsia="zh-CN"/>
        </w:rPr>
        <w:t xml:space="preserve">. </w:t>
      </w:r>
    </w:p>
    <w:p>
      <w:pPr>
        <w:numPr>
          <w:ilvl w:val="0"/>
          <w:numId w:val="0"/>
        </w:numPr>
        <w:snapToGrid w:val="0"/>
        <w:spacing w:before="180" w:beforeLines="50"/>
        <w:rPr>
          <w:rFonts w:ascii="Times New Roman" w:hAnsi="Times New Roman" w:eastAsia="Calibri" w:cs="Times New Roman"/>
          <w:b w:val="0"/>
          <w:bCs w:val="0"/>
          <w:i w:val="0"/>
          <w:iCs w:val="0"/>
          <w:sz w:val="20"/>
          <w:szCs w:val="22"/>
          <w:lang w:val="en-GB" w:eastAsia="en-US" w:bidi="ar-SA"/>
        </w:rPr>
      </w:pPr>
      <w:r>
        <w:rPr>
          <w:rFonts w:hint="eastAsia"/>
          <w:b w:val="0"/>
          <w:bCs w:val="0"/>
          <w:i w:val="0"/>
          <w:iCs w:val="0"/>
          <w:kern w:val="2"/>
          <w:sz w:val="20"/>
          <w:szCs w:val="20"/>
          <w:u w:val="none"/>
          <w:shd w:val="clear" w:color="auto" w:fill="auto"/>
          <w:lang w:val="en-US" w:eastAsia="zh-CN"/>
        </w:rPr>
        <w:t xml:space="preserve">For </w:t>
      </w:r>
      <w:r>
        <w:rPr>
          <w:rFonts w:hint="eastAsia" w:eastAsia="Calibri" w:cs="Times New Roman"/>
          <w:b w:val="0"/>
          <w:bCs w:val="0"/>
          <w:i w:val="0"/>
          <w:iCs w:val="0"/>
          <w:sz w:val="20"/>
          <w:szCs w:val="20"/>
          <w:highlight w:val="none"/>
          <w:u w:val="none"/>
          <w:lang w:val="en-US" w:eastAsia="zh-CN" w:bidi="ar-SA"/>
        </w:rPr>
        <w:t xml:space="preserve"> Scenario 1-2 of Case 3, it is similar to the Scenario 1-3 (exceeding 136 RBs) in Rel-15. Thus, instead of defining Case 3-a and 3-b as in [2], we prefer to apply similar solutions as Rel-15 here also. That is, t</w:t>
      </w:r>
      <w:r>
        <w:rPr>
          <w:rFonts w:ascii="Times New Roman" w:hAnsi="Times New Roman" w:eastAsia="Calibri" w:cs="Times New Roman"/>
          <w:b w:val="0"/>
          <w:bCs w:val="0"/>
          <w:i w:val="0"/>
          <w:iCs w:val="0"/>
          <w:sz w:val="20"/>
          <w:szCs w:val="22"/>
          <w:lang w:val="en-GB" w:eastAsia="en-US" w:bidi="ar-SA"/>
        </w:rPr>
        <w:t>he UE always processes the PDSCH associated with capability 2</w:t>
      </w:r>
      <w:r>
        <w:rPr>
          <w:rFonts w:hint="eastAsia" w:eastAsia="宋体" w:cs="Times New Roman"/>
          <w:b w:val="0"/>
          <w:bCs w:val="0"/>
          <w:i w:val="0"/>
          <w:iCs w:val="0"/>
          <w:sz w:val="20"/>
          <w:szCs w:val="22"/>
          <w:lang w:val="en-US" w:eastAsia="zh-CN" w:bidi="ar-SA"/>
        </w:rPr>
        <w:t>, and</w:t>
      </w:r>
      <w:r>
        <w:rPr>
          <w:rFonts w:ascii="Times New Roman" w:hAnsi="Times New Roman" w:eastAsia="Calibri" w:cs="Times New Roman"/>
          <w:b w:val="0"/>
          <w:bCs w:val="0"/>
          <w:i w:val="0"/>
          <w:iCs w:val="0"/>
          <w:sz w:val="20"/>
          <w:szCs w:val="22"/>
          <w:lang w:val="en-GB" w:eastAsia="en-US" w:bidi="ar-SA"/>
        </w:rPr>
        <w:t xml:space="preserve"> if its last symbol is at least N1 symbols before the start of the PDSCH associated with capability 2</w:t>
      </w:r>
      <w:r>
        <w:rPr>
          <w:rFonts w:hint="eastAsia" w:eastAsia="宋体" w:cs="Times New Roman"/>
          <w:b w:val="0"/>
          <w:bCs w:val="0"/>
          <w:i w:val="0"/>
          <w:iCs w:val="0"/>
          <w:sz w:val="20"/>
          <w:szCs w:val="22"/>
          <w:lang w:val="en-US" w:eastAsia="zh-CN" w:bidi="ar-SA"/>
        </w:rPr>
        <w:t>, t</w:t>
      </w:r>
      <w:r>
        <w:rPr>
          <w:rFonts w:ascii="Times New Roman" w:hAnsi="Times New Roman" w:eastAsia="Calibri" w:cs="Times New Roman"/>
          <w:b w:val="0"/>
          <w:bCs w:val="0"/>
          <w:i w:val="0"/>
          <w:iCs w:val="0"/>
          <w:sz w:val="20"/>
          <w:szCs w:val="22"/>
          <w:lang w:val="en-GB" w:eastAsia="en-US" w:bidi="ar-SA"/>
        </w:rPr>
        <w:t>he UE processes the PDSCH associated with capability 1</w:t>
      </w:r>
      <w:r>
        <w:rPr>
          <w:rFonts w:hint="eastAsia" w:eastAsia="宋体" w:cs="Times New Roman"/>
          <w:b w:val="0"/>
          <w:bCs w:val="0"/>
          <w:i w:val="0"/>
          <w:iCs w:val="0"/>
          <w:sz w:val="20"/>
          <w:szCs w:val="22"/>
          <w:lang w:val="en-US" w:eastAsia="zh-CN" w:bidi="ar-SA"/>
        </w:rPr>
        <w:t>, o</w:t>
      </w:r>
      <w:r>
        <w:rPr>
          <w:rFonts w:ascii="Times New Roman" w:hAnsi="Times New Roman" w:eastAsia="Calibri" w:cs="Times New Roman"/>
          <w:b w:val="0"/>
          <w:bCs w:val="0"/>
          <w:i w:val="0"/>
          <w:iCs w:val="0"/>
          <w:sz w:val="20"/>
          <w:szCs w:val="22"/>
          <w:lang w:val="en-GB" w:eastAsia="en-US" w:bidi="ar-SA"/>
        </w:rPr>
        <w:t xml:space="preserve">therwise, the UE may skip decoding the PDSCH associated with capability 1.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0"/>
        <w:jc w:val="both"/>
        <w:textAlignment w:val="baseline"/>
        <w:outlineLvl w:val="9"/>
        <w:rPr>
          <w:rFonts w:hint="eastAsia" w:eastAsia="宋体" w:cs="Times New Roman"/>
          <w:b w:val="0"/>
          <w:bCs w:val="0"/>
          <w:i w:val="0"/>
          <w:iCs w:val="0"/>
          <w:sz w:val="20"/>
          <w:szCs w:val="20"/>
          <w:highlight w:val="none"/>
          <w:u w:val="none"/>
          <w:lang w:val="en-US" w:eastAsia="zh-CN" w:bidi="ar-SA"/>
        </w:rPr>
      </w:pPr>
      <w:r>
        <w:rPr>
          <w:rFonts w:hint="eastAsia" w:eastAsia="宋体" w:cs="Times New Roman"/>
          <w:b w:val="0"/>
          <w:bCs w:val="0"/>
          <w:i w:val="0"/>
          <w:iCs w:val="0"/>
          <w:sz w:val="20"/>
          <w:szCs w:val="20"/>
          <w:highlight w:val="none"/>
          <w:u w:val="none"/>
          <w:lang w:val="en-US" w:eastAsia="zh-CN" w:bidi="ar-SA"/>
        </w:rPr>
        <w:t xml:space="preserve">Therefore, we propose a following modification of the proposal for Case 3 in [2].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outlineLvl w:val="9"/>
        <w:rPr>
          <w:rFonts w:hint="eastAsia"/>
          <w:b w:val="0"/>
          <w:bCs w:val="0"/>
          <w:i/>
          <w:iCs/>
          <w:kern w:val="2"/>
          <w:highlight w:val="none"/>
          <w:u w:val="none"/>
          <w:lang w:val="en-US" w:eastAsia="zh-CN"/>
        </w:rPr>
      </w:pPr>
      <w:r>
        <w:rPr>
          <w:rFonts w:hint="eastAsia" w:eastAsiaTheme="minorEastAsia"/>
          <w:b/>
          <w:bCs/>
          <w:i/>
          <w:iCs/>
          <w:lang w:val="en-US" w:eastAsia="zh-CN"/>
        </w:rPr>
        <w:t xml:space="preserve">Proposal 6: </w:t>
      </w:r>
      <w:r>
        <w:rPr>
          <w:rFonts w:hint="eastAsia" w:eastAsiaTheme="minorEastAsia"/>
          <w:b w:val="0"/>
          <w:bCs w:val="0"/>
          <w:i/>
          <w:iCs/>
          <w:lang w:val="en-US" w:eastAsia="zh-CN"/>
        </w:rPr>
        <w:t xml:space="preserve">For Case 3, </w:t>
      </w:r>
      <w:r>
        <w:rPr>
          <w:rFonts w:hint="eastAsia" w:eastAsiaTheme="minorEastAsia"/>
          <w:b w:val="0"/>
          <w:bCs w:val="0"/>
          <w:i/>
          <w:iCs/>
          <w:u w:val="none"/>
          <w:lang w:val="en-US" w:eastAsia="zh-CN"/>
        </w:rPr>
        <w:t>d</w:t>
      </w:r>
      <w:r>
        <w:rPr>
          <w:rFonts w:hint="eastAsia"/>
          <w:b w:val="0"/>
          <w:bCs w:val="0"/>
          <w:i/>
          <w:iCs/>
          <w:kern w:val="2"/>
          <w:highlight w:val="none"/>
          <w:u w:val="none"/>
          <w:lang w:val="en-US" w:eastAsia="zh-CN"/>
        </w:rPr>
        <w:t>ifferent DL processing times are associated with different PDSCHs on the same serving cell,</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720" w:leftChars="0" w:hanging="360" w:firstLineChars="0"/>
        <w:jc w:val="both"/>
        <w:textAlignment w:val="baseline"/>
        <w:outlineLvl w:val="9"/>
        <w:rPr>
          <w:rFonts w:ascii="Times New Roman" w:hAnsi="Times New Roman" w:eastAsia="Calibri" w:cs="Times New Roman"/>
          <w:b w:val="0"/>
          <w:bCs w:val="0"/>
          <w:i/>
          <w:iCs/>
          <w:sz w:val="20"/>
          <w:szCs w:val="22"/>
          <w:lang w:val="en-GB" w:eastAsia="en-US" w:bidi="ar-SA"/>
        </w:rPr>
      </w:pPr>
      <w:r>
        <w:rPr>
          <w:rFonts w:ascii="Times New Roman" w:hAnsi="Times New Roman" w:eastAsia="Calibri" w:cs="Times New Roman"/>
          <w:b w:val="0"/>
          <w:bCs w:val="0"/>
          <w:i/>
          <w:iCs/>
          <w:sz w:val="20"/>
          <w:szCs w:val="22"/>
          <w:lang w:val="en-GB" w:eastAsia="en-US" w:bidi="ar-SA"/>
        </w:rPr>
        <w:t>The UE always processes the PDSCH associated with capability 2</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720" w:leftChars="0" w:hanging="360" w:firstLineChars="0"/>
        <w:jc w:val="both"/>
        <w:textAlignment w:val="baseline"/>
        <w:outlineLvl w:val="9"/>
        <w:rPr>
          <w:rFonts w:ascii="Times New Roman" w:hAnsi="Times New Roman" w:eastAsia="Times New Roman" w:cs="Times New Roman"/>
          <w:b w:val="0"/>
          <w:bCs w:val="0"/>
          <w:i/>
          <w:iCs/>
          <w:sz w:val="20"/>
          <w:szCs w:val="22"/>
          <w:lang w:val="en-GB" w:eastAsia="en-US" w:bidi="ar-SA"/>
        </w:rPr>
      </w:pPr>
      <w:r>
        <w:rPr>
          <w:rFonts w:ascii="Times New Roman" w:hAnsi="Times New Roman" w:eastAsia="Calibri" w:cs="Times New Roman"/>
          <w:b w:val="0"/>
          <w:bCs w:val="0"/>
          <w:i/>
          <w:iCs/>
          <w:sz w:val="20"/>
          <w:szCs w:val="22"/>
          <w:lang w:val="en-GB" w:eastAsia="en-US" w:bidi="ar-SA"/>
        </w:rPr>
        <w:t xml:space="preserve">The UE processes the PDSCH associated with capability 1 if its last symbol is at least N1 symbols before the start of the PDSCH associated with capability 2.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120"/>
        <w:ind w:left="1440" w:leftChars="0" w:hanging="360" w:firstLineChars="0"/>
        <w:jc w:val="both"/>
        <w:textAlignment w:val="baseline"/>
        <w:outlineLvl w:val="9"/>
        <w:rPr>
          <w:rFonts w:ascii="Times New Roman" w:hAnsi="Times New Roman" w:eastAsia="Calibri" w:cs="Times New Roman"/>
          <w:b w:val="0"/>
          <w:bCs w:val="0"/>
          <w:i/>
          <w:iCs/>
          <w:sz w:val="20"/>
          <w:szCs w:val="22"/>
          <w:lang w:val="en-GB" w:eastAsia="en-US" w:bidi="ar-SA"/>
        </w:rPr>
      </w:pPr>
      <w:r>
        <w:rPr>
          <w:rFonts w:ascii="Times New Roman" w:hAnsi="Times New Roman" w:eastAsia="Calibri" w:cs="Times New Roman"/>
          <w:b w:val="0"/>
          <w:bCs w:val="0"/>
          <w:i/>
          <w:iCs/>
          <w:sz w:val="20"/>
          <w:szCs w:val="22"/>
          <w:lang w:val="en-GB" w:eastAsia="en-US" w:bidi="ar-SA"/>
        </w:rPr>
        <w:t>N1 is the minimum processing timeline for capability 1.</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720" w:leftChars="0" w:hanging="360" w:firstLineChars="0"/>
        <w:jc w:val="both"/>
        <w:textAlignment w:val="baseline"/>
        <w:outlineLvl w:val="9"/>
        <w:rPr>
          <w:rFonts w:ascii="Times New Roman" w:hAnsi="Times New Roman" w:eastAsia="Calibri" w:cs="Times New Roman"/>
          <w:b w:val="0"/>
          <w:bCs w:val="0"/>
          <w:i/>
          <w:iCs/>
          <w:sz w:val="20"/>
          <w:szCs w:val="22"/>
          <w:lang w:val="en-GB" w:eastAsia="en-US" w:bidi="ar-SA"/>
        </w:rPr>
      </w:pPr>
      <w:r>
        <w:rPr>
          <w:rFonts w:ascii="Times New Roman" w:hAnsi="Times New Roman" w:eastAsia="Calibri" w:cs="Times New Roman"/>
          <w:b w:val="0"/>
          <w:bCs w:val="0"/>
          <w:i/>
          <w:iCs/>
          <w:sz w:val="20"/>
          <w:szCs w:val="22"/>
          <w:lang w:val="en-GB" w:eastAsia="en-US" w:bidi="ar-SA"/>
        </w:rPr>
        <w:t xml:space="preserve">Otherwise, the UE may skip decoding the PDSCH associated with capability 1.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120"/>
        <w:ind w:left="1440" w:leftChars="0" w:hanging="360" w:firstLineChars="0"/>
        <w:jc w:val="both"/>
        <w:textAlignment w:val="baseline"/>
        <w:outlineLvl w:val="9"/>
        <w:rPr>
          <w:rFonts w:ascii="Times New Roman" w:hAnsi="Times New Roman" w:eastAsia="Calibri" w:cs="Times New Roman"/>
          <w:b w:val="0"/>
          <w:bCs w:val="0"/>
          <w:i/>
          <w:iCs/>
          <w:sz w:val="20"/>
          <w:szCs w:val="22"/>
          <w:lang w:val="en-GB" w:eastAsia="en-US" w:bidi="ar-SA"/>
        </w:rPr>
      </w:pPr>
      <w:r>
        <w:rPr>
          <w:rFonts w:ascii="Times New Roman" w:hAnsi="Times New Roman" w:eastAsia="Calibri" w:cs="Times New Roman"/>
          <w:b w:val="0"/>
          <w:bCs w:val="0"/>
          <w:i/>
          <w:iCs/>
          <w:sz w:val="20"/>
          <w:szCs w:val="22"/>
          <w:lang w:val="en-GB" w:eastAsia="en-US" w:bidi="ar-SA"/>
        </w:rPr>
        <w:t>HARQ-ACK should be reported for the PDSCH associated with capability 1.</w:t>
      </w:r>
    </w:p>
    <w:p>
      <w:pPr>
        <w:pStyle w:val="2"/>
        <w:spacing w:before="180"/>
        <w:rPr>
          <w:lang w:val="en-US"/>
        </w:rPr>
      </w:pPr>
      <w:r>
        <w:rPr>
          <w:rFonts w:hint="eastAsia"/>
          <w:lang w:val="en-US" w:eastAsia="zh-CN"/>
        </w:rPr>
        <w:t>H</w:t>
      </w:r>
      <w:r>
        <w:rPr>
          <w:lang w:eastAsia="zh-CN"/>
        </w:rPr>
        <w:t xml:space="preserve">andling of </w:t>
      </w:r>
      <w:r>
        <w:rPr>
          <w:rFonts w:hint="eastAsia"/>
          <w:lang w:val="en-US" w:eastAsia="zh-CN"/>
        </w:rPr>
        <w:t>t</w:t>
      </w:r>
      <w:r>
        <w:rPr>
          <w:lang w:eastAsia="zh-CN"/>
        </w:rPr>
        <w:t xml:space="preserve">wo unicast </w:t>
      </w:r>
      <w:r>
        <w:rPr>
          <w:rFonts w:hint="eastAsia"/>
          <w:lang w:val="en-US" w:eastAsia="zh-CN"/>
        </w:rPr>
        <w:t>PUSCHs</w:t>
      </w:r>
    </w:p>
    <w:p>
      <w:pPr>
        <w:widowControl w:val="0"/>
        <w:snapToGrid w:val="0"/>
        <w:spacing w:after="120"/>
        <w:rPr>
          <w:rFonts w:hint="default"/>
          <w:kern w:val="2"/>
          <w:szCs w:val="21"/>
          <w:lang w:val="en-US" w:eastAsia="zh-CN"/>
        </w:rPr>
      </w:pPr>
      <w:r>
        <w:rPr>
          <w:rFonts w:hint="eastAsia"/>
          <w:kern w:val="2"/>
          <w:szCs w:val="21"/>
          <w:lang w:val="en-US" w:eastAsia="zh-CN"/>
        </w:rPr>
        <w:t xml:space="preserve">For scenario when the first scheduled PUSCH and the second scheduled PUSCH are colliding in the time domain, we have already agreed that the UE drops the processing and the transmission of the first scheduled PUSCH and details are FFS. </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20"/>
        <w:textAlignment w:val="baseline"/>
        <w:outlineLvl w:val="9"/>
        <w:rPr>
          <w:kern w:val="2"/>
          <w:szCs w:val="21"/>
          <w:lang w:val="en-US" w:eastAsia="zh-CN"/>
        </w:rPr>
      </w:pPr>
      <w:r>
        <w:rPr>
          <w:rFonts w:hint="eastAsia"/>
          <w:kern w:val="2"/>
          <w:szCs w:val="21"/>
          <w:lang w:val="en-US" w:eastAsia="zh-CN"/>
        </w:rPr>
        <w:t>From our understanding, one detail that matters is when will a</w:t>
      </w:r>
      <w:r>
        <w:rPr>
          <w:kern w:val="2"/>
          <w:szCs w:val="21"/>
          <w:lang w:val="en-US" w:eastAsia="zh-CN"/>
        </w:rPr>
        <w:t xml:space="preserve"> </w:t>
      </w:r>
      <w:r>
        <w:rPr>
          <w:rFonts w:hint="eastAsia"/>
          <w:kern w:val="2"/>
          <w:szCs w:val="21"/>
          <w:lang w:val="en-US" w:eastAsia="zh-CN"/>
        </w:rPr>
        <w:t xml:space="preserve">UE actually stop the transmission of the first PUSCH if a UE detects the second UL grant for URLLC. As shown in Figure 2, an eMBB PUSCH has already started its transmission </w:t>
      </w:r>
      <w:r>
        <w:rPr>
          <w:rFonts w:hint="eastAsia" w:eastAsiaTheme="minorEastAsia"/>
          <w:kern w:val="2"/>
          <w:szCs w:val="21"/>
          <w:lang w:val="en-US" w:eastAsia="zh-CN"/>
        </w:rPr>
        <w:t>o</w:t>
      </w:r>
      <w:r>
        <w:rPr>
          <w:rFonts w:hint="eastAsia"/>
          <w:kern w:val="2"/>
          <w:szCs w:val="21"/>
          <w:lang w:val="en-US" w:eastAsia="zh-CN"/>
        </w:rPr>
        <w:t xml:space="preserve">n symbol#0, and is indicated by UL grant 1 to end </w:t>
      </w:r>
      <w:r>
        <w:rPr>
          <w:rFonts w:hint="eastAsia" w:eastAsiaTheme="minorEastAsia"/>
          <w:kern w:val="2"/>
          <w:szCs w:val="21"/>
          <w:lang w:val="en-US" w:eastAsia="zh-CN"/>
        </w:rPr>
        <w:t>o</w:t>
      </w:r>
      <w:r>
        <w:rPr>
          <w:rFonts w:hint="eastAsia"/>
          <w:kern w:val="2"/>
          <w:szCs w:val="21"/>
          <w:lang w:val="en-US" w:eastAsia="zh-CN"/>
        </w:rPr>
        <w:t xml:space="preserve">n symbol#11. Then, the UE detects an UL grant2 on symbol#4/5 to schedule a URLLC PUSCH on symbol#11/12. When it starts to process URLLC PUSCH, the UE would not be able to process both eMBB PUSCH and URLLC PUSCH in parallel starting from a symbol, e.g., symbol #7 (It is assumed that the UE needs 2-symbol duration to decode UL grant2). Thus, the UE needs to stop transmitting the eMBB PUSCH starting from symbol #7.  In short, it needs to </w:t>
      </w:r>
      <w:r>
        <w:rPr>
          <w:rFonts w:hint="eastAsia" w:eastAsia="宋体"/>
          <w:bCs/>
          <w:i w:val="0"/>
          <w:iCs/>
          <w:lang w:val="en-US" w:eastAsia="zh-CN"/>
        </w:rPr>
        <w:t>define the ending symbol from where the UE should stop transmission of the first PUSCH</w:t>
      </w:r>
      <w:r>
        <w:rPr>
          <w:rFonts w:hint="eastAsia"/>
          <w:kern w:val="2"/>
          <w:szCs w:val="21"/>
          <w:lang w:val="en-US" w:eastAsia="zh-CN"/>
        </w:rPr>
        <w:t xml:space="preserve">. It can be determined by N symbols after UL grant2, and the N symbols are the time used to decode the PDCCH. Meanwhile, the gNB can decode the eMBB PUSCH based on the valid symbols transmitted. </w:t>
      </w:r>
    </w:p>
    <w:p>
      <w:pPr>
        <w:snapToGrid w:val="0"/>
        <w:spacing w:before="180" w:beforeLines="50"/>
        <w:jc w:val="center"/>
        <w:rPr>
          <w:rFonts w:eastAsiaTheme="minorEastAsia"/>
          <w:lang w:eastAsia="zh-CN"/>
        </w:rPr>
      </w:pPr>
      <w:r>
        <w:drawing>
          <wp:inline distT="0" distB="0" distL="114300" distR="114300">
            <wp:extent cx="3933825" cy="1552575"/>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3933825" cy="1552575"/>
                    </a:xfrm>
                    <a:prstGeom prst="rect">
                      <a:avLst/>
                    </a:prstGeom>
                    <a:noFill/>
                    <a:ln>
                      <a:noFill/>
                    </a:ln>
                  </pic:spPr>
                </pic:pic>
              </a:graphicData>
            </a:graphic>
          </wp:inline>
        </w:drawing>
      </w:r>
    </w:p>
    <w:p>
      <w:pPr>
        <w:snapToGrid w:val="0"/>
        <w:spacing w:before="180" w:beforeLines="50"/>
        <w:jc w:val="center"/>
        <w:rPr>
          <w:rFonts w:eastAsiaTheme="minorEastAsia"/>
          <w:kern w:val="2"/>
          <w:sz w:val="21"/>
          <w:szCs w:val="22"/>
          <w:lang w:val="en-US" w:eastAsia="zh-CN"/>
        </w:rPr>
      </w:pPr>
      <w:r>
        <w:rPr>
          <w:rFonts w:hint="eastAsia" w:eastAsiaTheme="minorEastAsia"/>
          <w:b/>
          <w:lang w:eastAsia="zh-CN"/>
        </w:rPr>
        <w:t xml:space="preserve">Figure </w:t>
      </w:r>
      <w:r>
        <w:rPr>
          <w:rFonts w:hint="eastAsia" w:eastAsiaTheme="minorEastAsia"/>
          <w:b/>
          <w:lang w:val="en-US" w:eastAsia="zh-CN"/>
        </w:rPr>
        <w:t>2</w:t>
      </w:r>
      <w:r>
        <w:rPr>
          <w:rFonts w:hint="eastAsia" w:eastAsiaTheme="minorEastAsia"/>
          <w:b/>
          <w:lang w:eastAsia="zh-CN"/>
        </w:rPr>
        <w:t xml:space="preserve">. Conflict between </w:t>
      </w:r>
      <w:r>
        <w:rPr>
          <w:rFonts w:hint="eastAsia" w:eastAsiaTheme="minorEastAsia"/>
          <w:b/>
          <w:kern w:val="2"/>
          <w:lang w:eastAsia="zh-CN"/>
        </w:rPr>
        <w:t>d</w:t>
      </w:r>
      <w:r>
        <w:rPr>
          <w:rFonts w:hint="eastAsia" w:eastAsiaTheme="minorEastAsia"/>
          <w:b/>
          <w:kern w:val="2"/>
          <w:lang w:val="en-US" w:eastAsia="zh-CN"/>
        </w:rPr>
        <w:t>ynamic scheduled PUSCHs</w:t>
      </w:r>
      <w:r>
        <w:rPr>
          <w:rFonts w:hint="eastAsia"/>
          <w:b/>
          <w:kern w:val="2"/>
          <w:lang w:val="en-US" w:eastAsia="zh-CN"/>
        </w:rPr>
        <w:t xml:space="preserve"> </w:t>
      </w:r>
      <w:r>
        <w:rPr>
          <w:rFonts w:hint="eastAsia" w:eastAsiaTheme="minorEastAsia"/>
          <w:b/>
          <w:kern w:val="2"/>
          <w:lang w:val="en-US" w:eastAsia="zh-CN"/>
        </w:rPr>
        <w:t>for URLLC and eMBB</w:t>
      </w:r>
    </w:p>
    <w:p>
      <w:pPr>
        <w:widowControl w:val="0"/>
        <w:snapToGrid w:val="0"/>
        <w:spacing w:after="120"/>
        <w:rPr>
          <w:rFonts w:hint="eastAsia" w:eastAsia="宋体"/>
          <w:bCs/>
          <w:i/>
          <w:lang w:val="en-US" w:eastAsia="zh-CN"/>
        </w:rPr>
      </w:pPr>
      <w:r>
        <w:rPr>
          <w:rFonts w:hint="eastAsia"/>
          <w:b/>
          <w:bCs/>
          <w:i/>
          <w:iCs/>
          <w:kern w:val="2"/>
          <w:lang w:val="en-US" w:eastAsia="zh-CN"/>
        </w:rPr>
        <w:t xml:space="preserve">Proposal 7: </w:t>
      </w:r>
      <w:r>
        <w:rPr>
          <w:bCs/>
          <w:i/>
        </w:rPr>
        <w:t>If the first scheduled PUSCH and the second scheduled PUSCH are colliding in the time domain</w:t>
      </w:r>
      <w:r>
        <w:rPr>
          <w:rFonts w:hint="eastAsia" w:eastAsia="宋体"/>
          <w:bCs/>
          <w:i/>
          <w:lang w:val="en-US" w:eastAsia="zh-CN"/>
        </w:rPr>
        <w:t xml:space="preserve"> a</w:t>
      </w:r>
      <w:r>
        <w:rPr>
          <w:rFonts w:hint="eastAsia"/>
          <w:bCs/>
          <w:i/>
        </w:rPr>
        <w:t xml:space="preserve">nd the first scheduled PUSCH has started transmission, </w:t>
      </w:r>
      <w:r>
        <w:rPr>
          <w:rFonts w:hint="eastAsia" w:eastAsia="宋体"/>
          <w:bCs/>
          <w:i/>
          <w:lang w:val="en-US" w:eastAsia="zh-CN"/>
        </w:rPr>
        <w:t>define the ending symbol from where the UE should stop transmission of the first PUSCH.</w:t>
      </w:r>
    </w:p>
    <w:p>
      <w:pPr>
        <w:widowControl w:val="0"/>
        <w:snapToGrid w:val="0"/>
        <w:spacing w:after="120"/>
        <w:rPr>
          <w:rFonts w:hint="eastAsia" w:eastAsia="宋体" w:cs="Times New Roman"/>
          <w:b w:val="0"/>
          <w:bCs/>
          <w:color w:val="auto"/>
          <w:sz w:val="20"/>
          <w:szCs w:val="21"/>
          <w:lang w:val="en-US" w:eastAsia="zh-CN"/>
        </w:rPr>
      </w:pPr>
      <w:r>
        <w:rPr>
          <w:rFonts w:hint="eastAsia"/>
          <w:i w:val="0"/>
          <w:iCs/>
          <w:kern w:val="2"/>
          <w:lang w:val="en-US" w:eastAsia="zh-CN"/>
        </w:rPr>
        <w:t xml:space="preserve">There is a possibility that </w:t>
      </w:r>
      <w:r>
        <w:rPr>
          <w:rFonts w:hint="eastAsia" w:ascii="Times New Roman" w:hAnsi="Times New Roman" w:eastAsia="宋体" w:cs="Times New Roman"/>
          <w:b w:val="0"/>
          <w:bCs/>
          <w:color w:val="auto"/>
          <w:sz w:val="20"/>
          <w:szCs w:val="21"/>
          <w:lang w:val="en-US" w:eastAsia="zh-CN"/>
        </w:rPr>
        <w:t>there is UCI multiplexed in the dropped PUSCH</w:t>
      </w:r>
      <w:r>
        <w:rPr>
          <w:rFonts w:hint="eastAsia" w:eastAsia="宋体" w:cs="Times New Roman"/>
          <w:b w:val="0"/>
          <w:bCs/>
          <w:color w:val="auto"/>
          <w:sz w:val="20"/>
          <w:szCs w:val="21"/>
          <w:lang w:val="en-US" w:eastAsia="zh-CN"/>
        </w:rPr>
        <w:t>. I</w:t>
      </w:r>
      <w:r>
        <w:rPr>
          <w:rFonts w:hint="eastAsia" w:ascii="Times New Roman" w:hAnsi="Times New Roman" w:eastAsia="宋体" w:cs="Times New Roman"/>
          <w:b w:val="0"/>
          <w:bCs/>
          <w:color w:val="auto"/>
          <w:sz w:val="20"/>
          <w:szCs w:val="21"/>
          <w:lang w:val="en-US" w:eastAsia="zh-CN"/>
        </w:rPr>
        <w:t>t is necessary to consider how to handle the UCI</w:t>
      </w:r>
      <w:r>
        <w:rPr>
          <w:rFonts w:hint="eastAsia" w:eastAsia="宋体" w:cs="Times New Roman"/>
          <w:b w:val="0"/>
          <w:bCs/>
          <w:color w:val="auto"/>
          <w:sz w:val="20"/>
          <w:szCs w:val="21"/>
          <w:lang w:val="en-US" w:eastAsia="zh-CN"/>
        </w:rPr>
        <w:t xml:space="preserve"> transmission, especially the HARQ-ACK</w:t>
      </w:r>
      <w:r>
        <w:rPr>
          <w:rFonts w:hint="eastAsia" w:ascii="Times New Roman" w:hAnsi="Times New Roman" w:eastAsia="宋体" w:cs="Times New Roman"/>
          <w:b w:val="0"/>
          <w:bCs/>
          <w:color w:val="auto"/>
          <w:sz w:val="20"/>
          <w:szCs w:val="21"/>
          <w:lang w:val="en-US" w:eastAsia="zh-CN"/>
        </w:rPr>
        <w:t>.</w:t>
      </w:r>
      <w:r>
        <w:rPr>
          <w:rFonts w:hint="eastAsia" w:eastAsia="宋体" w:cs="Times New Roman"/>
          <w:b w:val="0"/>
          <w:bCs/>
          <w:color w:val="auto"/>
          <w:sz w:val="20"/>
          <w:szCs w:val="21"/>
          <w:lang w:val="en-US" w:eastAsia="zh-CN"/>
        </w:rPr>
        <w:t xml:space="preserve"> Whether/how the UCI piggybacks on the second PUSCH needs further study.</w:t>
      </w:r>
    </w:p>
    <w:p>
      <w:pPr>
        <w:widowControl w:val="0"/>
        <w:snapToGrid w:val="0"/>
        <w:spacing w:after="120"/>
        <w:rPr>
          <w:rFonts w:hint="default" w:eastAsia="宋体" w:cs="Times New Roman"/>
          <w:b w:val="0"/>
          <w:bCs/>
          <w:i/>
          <w:iCs/>
          <w:color w:val="auto"/>
          <w:sz w:val="20"/>
          <w:szCs w:val="21"/>
          <w:lang w:val="en-US" w:eastAsia="zh-CN"/>
        </w:rPr>
      </w:pPr>
      <w:r>
        <w:rPr>
          <w:rFonts w:hint="eastAsia" w:eastAsia="宋体" w:cs="Times New Roman"/>
          <w:b/>
          <w:bCs w:val="0"/>
          <w:i/>
          <w:iCs/>
          <w:color w:val="auto"/>
          <w:sz w:val="20"/>
          <w:szCs w:val="21"/>
          <w:lang w:val="en-US" w:eastAsia="zh-CN"/>
        </w:rPr>
        <w:t>Proposal 8:</w:t>
      </w:r>
      <w:r>
        <w:rPr>
          <w:rFonts w:hint="eastAsia" w:eastAsia="宋体" w:cs="Times New Roman"/>
          <w:b w:val="0"/>
          <w:bCs/>
          <w:i/>
          <w:iCs/>
          <w:color w:val="auto"/>
          <w:sz w:val="20"/>
          <w:szCs w:val="21"/>
          <w:lang w:val="en-US" w:eastAsia="zh-CN"/>
        </w:rPr>
        <w:t xml:space="preserve"> Study the handling of UCI on the dropped PUSCH.</w:t>
      </w:r>
    </w:p>
    <w:p>
      <w:pPr>
        <w:pStyle w:val="2"/>
        <w:snapToGrid w:val="0"/>
        <w:spacing w:beforeLines="0" w:after="180" w:afterLines="50"/>
      </w:pPr>
      <w:r>
        <w:rPr>
          <w:rFonts w:hint="eastAsia"/>
        </w:rPr>
        <w:t>Conclusion</w:t>
      </w:r>
    </w:p>
    <w:p>
      <w:pPr>
        <w:snapToGrid w:val="0"/>
        <w:spacing w:before="180" w:beforeLines="50"/>
        <w:rPr>
          <w:rFonts w:hint="eastAsia" w:eastAsiaTheme="minorEastAsia"/>
          <w:bCs/>
          <w:iCs/>
          <w:lang w:val="en-US" w:eastAsia="zh-CN"/>
        </w:rPr>
      </w:pPr>
      <w:r>
        <w:rPr>
          <w:rFonts w:hint="eastAsia" w:eastAsiaTheme="minorEastAsia"/>
          <w:bCs/>
          <w:iCs/>
          <w:lang w:val="en-US" w:eastAsia="zh-CN"/>
        </w:rPr>
        <w:t>According to the analysis given above, we have the following proposals:</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80" w:beforeLines="50" w:after="240"/>
        <w:ind w:left="0" w:firstLine="0"/>
        <w:textAlignment w:val="baseline"/>
        <w:outlineLvl w:val="9"/>
        <w:rPr>
          <w:rFonts w:hint="eastAsia"/>
          <w:kern w:val="2"/>
          <w:lang w:val="en-US" w:eastAsia="zh-CN"/>
        </w:rPr>
      </w:pPr>
      <w:r>
        <w:rPr>
          <w:rFonts w:hint="eastAsia" w:eastAsiaTheme="minorEastAsia"/>
          <w:b/>
          <w:bCs/>
          <w:i/>
          <w:iCs/>
          <w:lang w:val="en-US" w:eastAsia="zh-CN"/>
        </w:rPr>
        <w:t xml:space="preserve">Proposal 1: </w:t>
      </w:r>
      <w:r>
        <w:rPr>
          <w:rFonts w:hint="eastAsia" w:eastAsiaTheme="minorEastAsia"/>
          <w:b w:val="0"/>
          <w:bCs w:val="0"/>
          <w:i/>
          <w:iCs/>
          <w:lang w:val="en-US" w:eastAsia="zh-CN"/>
        </w:rPr>
        <w:t xml:space="preserve">For Rel-16 URLLC, support the case that </w:t>
      </w:r>
      <w:r>
        <w:rPr>
          <w:rFonts w:ascii="Times New Roman" w:hAnsi="Times New Roman" w:eastAsia="Calibri" w:cs="Times New Roman"/>
          <w:b w:val="0"/>
          <w:bCs w:val="0"/>
          <w:i/>
          <w:iCs/>
          <w:sz w:val="20"/>
          <w:szCs w:val="20"/>
          <w:highlight w:val="none"/>
          <w:u w:val="none"/>
          <w:lang w:val="en-GB" w:eastAsia="en-US" w:bidi="ar-SA"/>
        </w:rPr>
        <w:t>out-of-order HARQ operation for two unicast and non-overlapping PDSCHs on a carrier with a single minimum processing timeline capability</w:t>
      </w:r>
      <w:r>
        <w:rPr>
          <w:rFonts w:hint="eastAsia"/>
          <w:i/>
          <w:iCs/>
          <w:u w:val="none"/>
          <w:lang w:val="en-US" w:eastAsia="zh-CN"/>
        </w:rPr>
        <w:t>.</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80" w:beforeLines="50" w:after="240"/>
        <w:ind w:left="0" w:firstLine="0"/>
        <w:textAlignment w:val="baseline"/>
        <w:outlineLvl w:val="9"/>
        <w:rPr>
          <w:rFonts w:ascii="Times New Roman" w:hAnsi="Times New Roman" w:eastAsia="Calibri" w:cs="Times New Roman"/>
          <w:b w:val="0"/>
          <w:bCs w:val="0"/>
          <w:i w:val="0"/>
          <w:iCs w:val="0"/>
          <w:sz w:val="20"/>
          <w:szCs w:val="20"/>
          <w:highlight w:val="none"/>
          <w:u w:val="none"/>
          <w:lang w:val="en-GB" w:eastAsia="en-US" w:bidi="ar-SA"/>
        </w:rPr>
      </w:pPr>
      <w:r>
        <w:rPr>
          <w:rFonts w:hint="eastAsia" w:eastAsiaTheme="minorEastAsia"/>
          <w:b/>
          <w:bCs/>
          <w:i/>
          <w:iCs/>
          <w:lang w:val="en-US" w:eastAsia="zh-CN"/>
        </w:rPr>
        <w:t xml:space="preserve">Proposal 2: </w:t>
      </w:r>
      <w:r>
        <w:rPr>
          <w:rFonts w:hint="eastAsia" w:eastAsiaTheme="minorEastAsia"/>
          <w:b w:val="0"/>
          <w:bCs w:val="0"/>
          <w:i/>
          <w:iCs/>
          <w:lang w:val="en-US" w:eastAsia="zh-CN"/>
        </w:rPr>
        <w:t>For Rel-16 URLLC, support the case that c</w:t>
      </w:r>
      <w:r>
        <w:rPr>
          <w:rFonts w:ascii="Times New Roman" w:hAnsi="Times New Roman" w:eastAsia="Calibri" w:cs="Times New Roman"/>
          <w:b w:val="0"/>
          <w:bCs w:val="0"/>
          <w:i/>
          <w:iCs/>
          <w:sz w:val="20"/>
          <w:szCs w:val="20"/>
          <w:highlight w:val="none"/>
          <w:u w:val="none"/>
          <w:lang w:val="en-GB" w:eastAsia="en-US" w:bidi="ar-SA"/>
        </w:rPr>
        <w:t>ollision handling between two overlapping unicast PDSCHs on a carrier configured with a single minimum processing timeline capability</w:t>
      </w:r>
      <w:r>
        <w:rPr>
          <w:rFonts w:hint="default"/>
          <w:i/>
          <w:iCs/>
          <w:kern w:val="0"/>
          <w:sz w:val="21"/>
          <w:szCs w:val="22"/>
          <w:u w:val="none"/>
          <w:lang w:val="en-US" w:eastAsia="zh-CN"/>
        </w:rPr>
        <w:t xml:space="preserve">. </w:t>
      </w:r>
    </w:p>
    <w:p>
      <w:pPr>
        <w:numPr>
          <w:ilvl w:val="-1"/>
          <w:numId w:val="0"/>
        </w:numPr>
        <w:snapToGrid w:val="0"/>
        <w:spacing w:before="0" w:beforeLines="0" w:after="120"/>
        <w:ind w:left="0" w:leftChars="0" w:firstLine="0" w:firstLineChars="0"/>
        <w:rPr>
          <w:rFonts w:hint="eastAsia" w:eastAsiaTheme="minorEastAsia"/>
          <w:b w:val="0"/>
          <w:bCs w:val="0"/>
          <w:i/>
          <w:iCs/>
          <w:highlight w:val="none"/>
          <w:lang w:val="en-US" w:eastAsia="zh-CN"/>
        </w:rPr>
      </w:pPr>
      <w:r>
        <w:rPr>
          <w:rFonts w:hint="eastAsia" w:eastAsiaTheme="minorEastAsia"/>
          <w:b/>
          <w:bCs/>
          <w:i/>
          <w:iCs/>
          <w:lang w:val="en-US" w:eastAsia="zh-CN"/>
        </w:rPr>
        <w:t>Proposal 3:</w:t>
      </w:r>
      <w:r>
        <w:rPr>
          <w:rFonts w:hint="eastAsia" w:eastAsiaTheme="minorEastAsia"/>
          <w:b w:val="0"/>
          <w:bCs w:val="0"/>
          <w:i/>
          <w:iCs/>
          <w:highlight w:val="none"/>
          <w:lang w:val="en-US" w:eastAsia="zh-CN"/>
        </w:rPr>
        <w:t xml:space="preserve"> Only consider the following Rel-16 use case with mixed processing time capabilities for Case 3:</w:t>
      </w:r>
    </w:p>
    <w:p>
      <w:pPr>
        <w:numPr>
          <w:ilvl w:val="1"/>
          <w:numId w:val="5"/>
        </w:numPr>
        <w:snapToGrid w:val="0"/>
        <w:spacing w:before="180" w:beforeLines="50"/>
        <w:ind w:left="840" w:hanging="420"/>
        <w:rPr>
          <w:rFonts w:hint="eastAsia"/>
          <w:b w:val="0"/>
          <w:bCs w:val="0"/>
          <w:i/>
          <w:iCs/>
          <w:kern w:val="2"/>
          <w:sz w:val="20"/>
          <w:szCs w:val="20"/>
          <w:u w:val="none"/>
          <w:shd w:val="clear" w:color="auto" w:fill="auto"/>
          <w:lang w:val="en-US" w:eastAsia="zh-CN"/>
        </w:rPr>
      </w:pPr>
      <w:r>
        <w:rPr>
          <w:rFonts w:hint="eastAsia"/>
          <w:b w:val="0"/>
          <w:bCs w:val="0"/>
          <w:i/>
          <w:iCs/>
          <w:kern w:val="2"/>
          <w:sz w:val="20"/>
          <w:szCs w:val="20"/>
          <w:u w:val="none"/>
          <w:shd w:val="clear" w:color="auto" w:fill="auto"/>
          <w:lang w:val="en-US" w:eastAsia="zh-CN"/>
        </w:rPr>
        <w:t>A</w:t>
      </w:r>
      <w:r>
        <w:rPr>
          <w:rFonts w:hint="eastAsia"/>
          <w:b w:val="0"/>
          <w:bCs w:val="0"/>
          <w:i/>
          <w:iCs/>
          <w:kern w:val="2"/>
          <w:sz w:val="20"/>
          <w:szCs w:val="20"/>
          <w:u w:val="none"/>
          <w:shd w:val="clear" w:color="auto" w:fill="auto"/>
          <w:lang w:val="en-GB" w:eastAsia="zh-CN"/>
        </w:rPr>
        <w:t>dditional DMRS and PDSCH processing time capability #2 can be configured simultaneously on the same carrier. A PDSCH with additional DMRS follows the PDSCH processing time capability #1</w:t>
      </w:r>
      <w:r>
        <w:rPr>
          <w:rFonts w:hint="eastAsia"/>
          <w:b w:val="0"/>
          <w:bCs w:val="0"/>
          <w:i/>
          <w:iCs/>
          <w:kern w:val="2"/>
          <w:sz w:val="20"/>
          <w:szCs w:val="20"/>
          <w:u w:val="none"/>
          <w:shd w:val="clear" w:color="auto" w:fill="auto"/>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outlineLvl w:val="9"/>
        <w:rPr>
          <w:rFonts w:hint="eastAsia" w:ascii="Times New Roman" w:hAnsi="Times New Roman" w:eastAsia="宋体" w:cs="Times New Roman"/>
          <w:b w:val="0"/>
          <w:bCs w:val="0"/>
          <w:i w:val="0"/>
          <w:iCs w:val="0"/>
          <w:sz w:val="20"/>
          <w:szCs w:val="20"/>
          <w:highlight w:val="none"/>
          <w:u w:val="none"/>
          <w:lang w:val="en-US" w:eastAsia="zh-CN" w:bidi="ar-SA"/>
        </w:rPr>
      </w:pPr>
      <w:r>
        <w:rPr>
          <w:rFonts w:hint="eastAsia" w:eastAsiaTheme="minorEastAsia"/>
          <w:b/>
          <w:bCs/>
          <w:i/>
          <w:iCs/>
          <w:lang w:val="en-US" w:eastAsia="zh-CN"/>
        </w:rPr>
        <w:t xml:space="preserve">Proposal 4: </w:t>
      </w:r>
      <w:r>
        <w:rPr>
          <w:rFonts w:hint="eastAsia" w:eastAsiaTheme="minorEastAsia"/>
          <w:b w:val="0"/>
          <w:bCs w:val="0"/>
          <w:i/>
          <w:iCs/>
          <w:lang w:val="en-US" w:eastAsia="zh-CN"/>
        </w:rPr>
        <w:t>For Case 1, t</w:t>
      </w:r>
      <w:r>
        <w:rPr>
          <w:rFonts w:ascii="Times New Roman" w:hAnsi="Times New Roman" w:eastAsia="Calibri" w:cs="Times New Roman"/>
          <w:b w:val="0"/>
          <w:bCs w:val="0"/>
          <w:i/>
          <w:iCs/>
          <w:sz w:val="20"/>
          <w:szCs w:val="20"/>
          <w:highlight w:val="none"/>
          <w:u w:val="none"/>
          <w:lang w:val="en-GB" w:eastAsia="en-US" w:bidi="ar-SA"/>
        </w:rPr>
        <w:t>he out-of-order HARQ operation for two unicast and non-overlapping PDSCHs on a carrier with a single minimum processing timeline capability</w:t>
      </w:r>
      <w:r>
        <w:rPr>
          <w:rFonts w:hint="eastAsia" w:eastAsia="宋体" w:cs="Times New Roman"/>
          <w:b w:val="0"/>
          <w:bCs w:val="0"/>
          <w:i/>
          <w:iCs/>
          <w:sz w:val="20"/>
          <w:szCs w:val="20"/>
          <w:highlight w:val="none"/>
          <w:u w:val="none"/>
          <w:lang w:val="en-US" w:eastAsia="zh-CN" w:bidi="ar-SA"/>
        </w:rPr>
        <w:t>,</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ascii="Times New Roman" w:hAnsi="Times New Roman" w:eastAsia="Calibri" w:cs="Times New Roman"/>
          <w:b w:val="0"/>
          <w:bCs w:val="0"/>
          <w:i/>
          <w:iCs/>
          <w:sz w:val="20"/>
          <w:szCs w:val="20"/>
          <w:highlight w:val="none"/>
          <w:u w:val="none"/>
          <w:lang w:val="en-GB" w:eastAsia="en-US" w:bidi="ar-SA"/>
        </w:rPr>
        <w:t xml:space="preserve">Supported by a UE that reports the support for out-of-order HARQ handling </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ascii="Times New Roman" w:hAnsi="Times New Roman" w:eastAsia="Calibri" w:cs="Times New Roman"/>
          <w:b w:val="0"/>
          <w:bCs w:val="0"/>
          <w:i/>
          <w:iCs/>
          <w:sz w:val="20"/>
          <w:szCs w:val="20"/>
          <w:highlight w:val="none"/>
          <w:u w:val="none"/>
          <w:lang w:val="en-GB" w:eastAsia="en-US" w:bidi="ar-SA"/>
        </w:rPr>
        <w:t xml:space="preserve">If supported by the UE, then both PDSCHs are always processed, except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leftChars="0" w:hanging="360" w:firstLineChars="0"/>
        <w:contextualSpacing/>
        <w:jc w:val="both"/>
        <w:textAlignment w:val="baseline"/>
        <w:outlineLvl w:val="9"/>
        <w:rPr>
          <w:rFonts w:hint="eastAsia"/>
          <w:kern w:val="2"/>
          <w:lang w:val="en-US" w:eastAsia="zh-CN"/>
        </w:rPr>
      </w:pPr>
      <w:r>
        <w:rPr>
          <w:rFonts w:ascii="Times New Roman" w:hAnsi="Times New Roman" w:eastAsia="Calibri" w:cs="Times New Roman"/>
          <w:b w:val="0"/>
          <w:bCs w:val="0"/>
          <w:i/>
          <w:iCs/>
          <w:sz w:val="20"/>
          <w:szCs w:val="20"/>
          <w:highlight w:val="none"/>
          <w:u w:val="none"/>
          <w:lang w:val="en-GB" w:eastAsia="en-US" w:bidi="ar-SA"/>
        </w:rPr>
        <w:t>The Rel. 15 UE fallback to capability 1 and dropping behaviour for a UE reporting pdsch-ProcessingType2-Limited is supported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outlineLvl w:val="9"/>
        <w:rPr>
          <w:rFonts w:hint="default" w:ascii="Times New Roman" w:hAnsi="Times New Roman" w:eastAsia="宋体" w:cs="Times New Roman"/>
          <w:b w:val="0"/>
          <w:bCs w:val="0"/>
          <w:i w:val="0"/>
          <w:iCs w:val="0"/>
          <w:sz w:val="20"/>
          <w:szCs w:val="20"/>
          <w:highlight w:val="none"/>
          <w:u w:val="none"/>
          <w:lang w:val="en-US" w:eastAsia="zh-CN" w:bidi="ar-SA"/>
        </w:rPr>
      </w:pPr>
      <w:r>
        <w:rPr>
          <w:rFonts w:hint="eastAsia" w:eastAsiaTheme="minorEastAsia"/>
          <w:b/>
          <w:bCs/>
          <w:i/>
          <w:iCs/>
          <w:lang w:val="en-US" w:eastAsia="zh-CN"/>
        </w:rPr>
        <w:t xml:space="preserve">Proposal 5: </w:t>
      </w:r>
      <w:r>
        <w:rPr>
          <w:rFonts w:hint="eastAsia" w:eastAsiaTheme="minorEastAsia"/>
          <w:b w:val="0"/>
          <w:bCs w:val="0"/>
          <w:i/>
          <w:iCs/>
          <w:lang w:val="en-US" w:eastAsia="zh-CN"/>
        </w:rPr>
        <w:t>For Case 2, co</w:t>
      </w:r>
      <w:r>
        <w:rPr>
          <w:rFonts w:ascii="Times New Roman" w:hAnsi="Times New Roman" w:eastAsia="Calibri" w:cs="Times New Roman"/>
          <w:b w:val="0"/>
          <w:bCs w:val="0"/>
          <w:i/>
          <w:iCs/>
          <w:sz w:val="20"/>
          <w:szCs w:val="20"/>
          <w:highlight w:val="none"/>
          <w:u w:val="none"/>
          <w:lang w:val="en-GB" w:eastAsia="en-US" w:bidi="ar-SA"/>
        </w:rPr>
        <w:t>llision handling between two overlapping unicast PDSCHs on a carrier configured with a single minimum processing timeline capability</w:t>
      </w:r>
      <w:r>
        <w:rPr>
          <w:rFonts w:hint="eastAsia" w:eastAsia="宋体" w:cs="Times New Roman"/>
          <w:b w:val="0"/>
          <w:bCs w:val="0"/>
          <w:i/>
          <w:iCs/>
          <w:sz w:val="20"/>
          <w:szCs w:val="20"/>
          <w:highlight w:val="none"/>
          <w:u w:val="none"/>
          <w:lang w:val="en-US" w:eastAsia="zh-CN" w:bidi="ar-SA"/>
        </w:rPr>
        <w:t xml:space="preserve">, </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ascii="Times New Roman" w:hAnsi="Times New Roman" w:eastAsia="Calibri" w:cs="Times New Roman"/>
          <w:b w:val="0"/>
          <w:bCs w:val="0"/>
          <w:i/>
          <w:iCs/>
          <w:sz w:val="20"/>
          <w:szCs w:val="20"/>
          <w:highlight w:val="none"/>
          <w:u w:val="none"/>
          <w:lang w:val="en-GB" w:eastAsia="en-US" w:bidi="ar-SA"/>
        </w:rPr>
        <w:t>Case 2-</w:t>
      </w:r>
      <w:r>
        <w:rPr>
          <w:rFonts w:hint="eastAsia" w:eastAsia="宋体" w:cs="Times New Roman"/>
          <w:b w:val="0"/>
          <w:bCs w:val="0"/>
          <w:i/>
          <w:iCs/>
          <w:sz w:val="20"/>
          <w:szCs w:val="20"/>
          <w:highlight w:val="none"/>
          <w:u w:val="none"/>
          <w:lang w:val="en-US" w:eastAsia="zh-CN" w:bidi="ar-SA"/>
        </w:rPr>
        <w:t>a</w:t>
      </w:r>
      <w:r>
        <w:rPr>
          <w:rFonts w:ascii="Times New Roman" w:hAnsi="Times New Roman" w:eastAsia="Calibri" w:cs="Times New Roman"/>
          <w:b w:val="0"/>
          <w:bCs w:val="0"/>
          <w:i/>
          <w:iCs/>
          <w:sz w:val="20"/>
          <w:szCs w:val="20"/>
          <w:highlight w:val="none"/>
          <w:u w:val="none"/>
          <w:lang w:val="en-GB" w:eastAsia="en-US" w:bidi="ar-SA"/>
        </w:rPr>
        <w:t xml:space="preserve">: The UE always processes both PDSCHs under both Scenario 1-1 and 1-2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0" w:line="252" w:lineRule="auto"/>
        <w:ind w:left="144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ascii="Times New Roman" w:hAnsi="Times New Roman" w:eastAsia="Calibri" w:cs="Times New Roman"/>
          <w:b w:val="0"/>
          <w:bCs w:val="0"/>
          <w:i/>
          <w:iCs/>
          <w:sz w:val="20"/>
          <w:szCs w:val="20"/>
          <w:highlight w:val="none"/>
          <w:u w:val="none"/>
          <w:lang w:val="en-GB" w:eastAsia="en-US" w:bidi="ar-SA"/>
        </w:rPr>
        <w:t>Both PDSCHs are decoded without any modification in Scenario 1-2</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ascii="Times New Roman" w:hAnsi="Times New Roman" w:eastAsia="Calibri" w:cs="Times New Roman"/>
          <w:b w:val="0"/>
          <w:bCs w:val="0"/>
          <w:i/>
          <w:iCs/>
          <w:sz w:val="20"/>
          <w:szCs w:val="20"/>
          <w:highlight w:val="none"/>
          <w:u w:val="none"/>
          <w:lang w:val="en-GB" w:eastAsia="en-US" w:bidi="ar-SA"/>
        </w:rPr>
        <w:t>Case 2-</w:t>
      </w:r>
      <w:r>
        <w:rPr>
          <w:rFonts w:hint="eastAsia" w:eastAsia="宋体" w:cs="Times New Roman"/>
          <w:b w:val="0"/>
          <w:bCs w:val="0"/>
          <w:i/>
          <w:iCs/>
          <w:sz w:val="20"/>
          <w:szCs w:val="20"/>
          <w:highlight w:val="none"/>
          <w:u w:val="none"/>
          <w:lang w:val="en-US" w:eastAsia="zh-CN" w:bidi="ar-SA"/>
        </w:rPr>
        <w:t>b</w:t>
      </w:r>
      <w:r>
        <w:rPr>
          <w:rFonts w:ascii="Times New Roman" w:hAnsi="Times New Roman" w:eastAsia="Calibri" w:cs="Times New Roman"/>
          <w:b w:val="0"/>
          <w:bCs w:val="0"/>
          <w:i/>
          <w:iCs/>
          <w:sz w:val="20"/>
          <w:szCs w:val="20"/>
          <w:highlight w:val="none"/>
          <w:u w:val="none"/>
          <w:lang w:val="en-GB" w:eastAsia="en-US" w:bidi="ar-SA"/>
        </w:rPr>
        <w:t xml:space="preserve">: The UE always processes the high priority PDSCH and may skip decoding the low priority PDSCH under both Scenario 1-1 and 1-2 </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ascii="Times New Roman" w:hAnsi="Times New Roman" w:eastAsia="Calibri" w:cs="Times New Roman"/>
          <w:b w:val="0"/>
          <w:bCs w:val="0"/>
          <w:i/>
          <w:iCs/>
          <w:sz w:val="20"/>
          <w:szCs w:val="20"/>
          <w:highlight w:val="none"/>
          <w:u w:val="none"/>
          <w:lang w:val="en-GB" w:eastAsia="en-US" w:bidi="ar-SA"/>
        </w:rPr>
        <w:t>The two unicast PDSCHs are scheduled by respective PDCCHs with different starting symbols.</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ascii="Times New Roman" w:hAnsi="Times New Roman" w:eastAsia="Calibri" w:cs="Times New Roman"/>
          <w:b w:val="0"/>
          <w:bCs w:val="0"/>
          <w:i/>
          <w:iCs/>
          <w:sz w:val="20"/>
          <w:szCs w:val="20"/>
          <w:highlight w:val="none"/>
          <w:u w:val="none"/>
          <w:lang w:val="en-GB" w:eastAsia="en-US" w:bidi="ar-SA"/>
        </w:rPr>
        <w:t>For each of Case 2-</w:t>
      </w:r>
      <w:r>
        <w:rPr>
          <w:rFonts w:hint="eastAsia" w:eastAsia="宋体" w:cs="Times New Roman"/>
          <w:b w:val="0"/>
          <w:bCs w:val="0"/>
          <w:i/>
          <w:iCs/>
          <w:sz w:val="20"/>
          <w:szCs w:val="20"/>
          <w:highlight w:val="none"/>
          <w:u w:val="none"/>
          <w:lang w:val="en-US" w:eastAsia="zh-CN" w:bidi="ar-SA"/>
        </w:rPr>
        <w:t>a</w:t>
      </w:r>
      <w:r>
        <w:rPr>
          <w:rFonts w:ascii="Times New Roman" w:hAnsi="Times New Roman" w:eastAsia="Calibri" w:cs="Times New Roman"/>
          <w:b w:val="0"/>
          <w:bCs w:val="0"/>
          <w:i/>
          <w:iCs/>
          <w:sz w:val="20"/>
          <w:szCs w:val="20"/>
          <w:highlight w:val="none"/>
          <w:u w:val="none"/>
          <w:lang w:val="en-GB" w:eastAsia="en-US" w:bidi="ar-SA"/>
        </w:rPr>
        <w:t xml:space="preserve"> and 2-</w:t>
      </w:r>
      <w:r>
        <w:rPr>
          <w:rFonts w:hint="eastAsia" w:eastAsia="宋体" w:cs="Times New Roman"/>
          <w:b w:val="0"/>
          <w:bCs w:val="0"/>
          <w:i/>
          <w:iCs/>
          <w:sz w:val="20"/>
          <w:szCs w:val="20"/>
          <w:highlight w:val="none"/>
          <w:u w:val="none"/>
          <w:lang w:val="en-US" w:eastAsia="zh-CN" w:bidi="ar-SA"/>
        </w:rPr>
        <w:t>b</w:t>
      </w:r>
      <w:r>
        <w:rPr>
          <w:rFonts w:ascii="Times New Roman" w:hAnsi="Times New Roman" w:eastAsia="Calibri" w:cs="Times New Roman"/>
          <w:b w:val="0"/>
          <w:bCs w:val="0"/>
          <w:i/>
          <w:iCs/>
          <w:sz w:val="20"/>
          <w:szCs w:val="20"/>
          <w:highlight w:val="none"/>
          <w:u w:val="none"/>
          <w:lang w:val="en-GB" w:eastAsia="en-US" w:bidi="ar-SA"/>
        </w:rPr>
        <w:t>, the UE reports whether the case is supported or not.</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line="252" w:lineRule="auto"/>
        <w:ind w:left="720" w:leftChars="0" w:hanging="360" w:firstLineChars="0"/>
        <w:contextualSpacing/>
        <w:jc w:val="both"/>
        <w:textAlignment w:val="baseline"/>
        <w:outlineLvl w:val="9"/>
        <w:rPr>
          <w:rFonts w:ascii="Times New Roman" w:hAnsi="Times New Roman" w:eastAsia="Calibri" w:cs="Times New Roman"/>
          <w:b w:val="0"/>
          <w:bCs w:val="0"/>
          <w:i/>
          <w:iCs/>
          <w:sz w:val="20"/>
          <w:szCs w:val="20"/>
          <w:highlight w:val="none"/>
          <w:u w:val="none"/>
          <w:lang w:val="en-GB" w:eastAsia="en-US" w:bidi="ar-SA"/>
        </w:rPr>
      </w:pPr>
      <w:r>
        <w:rPr>
          <w:rFonts w:hint="eastAsia" w:eastAsia="宋体" w:cs="Times New Roman"/>
          <w:b w:val="0"/>
          <w:bCs w:val="0"/>
          <w:i/>
          <w:iCs/>
          <w:sz w:val="20"/>
          <w:szCs w:val="20"/>
          <w:highlight w:val="none"/>
          <w:u w:val="none"/>
          <w:lang w:val="en-US" w:eastAsia="zh-CN" w:bidi="ar-SA"/>
        </w:rPr>
        <w:t xml:space="preserve">A unified solution for </w:t>
      </w:r>
      <w:r>
        <w:rPr>
          <w:rFonts w:ascii="Times New Roman" w:hAnsi="Times New Roman" w:eastAsia="Calibri" w:cs="Times New Roman"/>
          <w:b w:val="0"/>
          <w:bCs w:val="0"/>
          <w:i/>
          <w:iCs/>
          <w:sz w:val="20"/>
          <w:szCs w:val="20"/>
          <w:highlight w:val="none"/>
          <w:u w:val="none"/>
          <w:lang w:val="en-GB" w:eastAsia="en-US" w:bidi="ar-SA"/>
        </w:rPr>
        <w:t>explicit PDSCH priority indication is supported for both Case 2-</w:t>
      </w:r>
      <w:r>
        <w:rPr>
          <w:rFonts w:hint="eastAsia" w:eastAsia="宋体" w:cs="Times New Roman"/>
          <w:b w:val="0"/>
          <w:bCs w:val="0"/>
          <w:i/>
          <w:iCs/>
          <w:sz w:val="20"/>
          <w:szCs w:val="20"/>
          <w:highlight w:val="none"/>
          <w:u w:val="none"/>
          <w:lang w:val="en-US" w:eastAsia="zh-CN" w:bidi="ar-SA"/>
        </w:rPr>
        <w:t>a</w:t>
      </w:r>
      <w:r>
        <w:rPr>
          <w:rFonts w:ascii="Times New Roman" w:hAnsi="Times New Roman" w:eastAsia="Calibri" w:cs="Times New Roman"/>
          <w:b w:val="0"/>
          <w:bCs w:val="0"/>
          <w:i/>
          <w:iCs/>
          <w:sz w:val="20"/>
          <w:szCs w:val="20"/>
          <w:highlight w:val="none"/>
          <w:u w:val="none"/>
          <w:lang w:val="en-GB" w:eastAsia="en-US" w:bidi="ar-SA"/>
        </w:rPr>
        <w:t xml:space="preserve"> and 2-</w:t>
      </w:r>
      <w:r>
        <w:rPr>
          <w:rFonts w:hint="eastAsia" w:eastAsia="宋体" w:cs="Times New Roman"/>
          <w:b w:val="0"/>
          <w:bCs w:val="0"/>
          <w:i/>
          <w:iCs/>
          <w:sz w:val="20"/>
          <w:szCs w:val="20"/>
          <w:highlight w:val="none"/>
          <w:u w:val="none"/>
          <w:lang w:val="en-US" w:eastAsia="zh-CN" w:bidi="ar-SA"/>
        </w:rPr>
        <w:t>b</w:t>
      </w:r>
      <w:r>
        <w:rPr>
          <w:rFonts w:ascii="Times New Roman" w:hAnsi="Times New Roman" w:eastAsia="Calibri" w:cs="Times New Roman"/>
          <w:b w:val="0"/>
          <w:bCs w:val="0"/>
          <w:i/>
          <w:iCs/>
          <w:sz w:val="20"/>
          <w:szCs w:val="20"/>
          <w:highlight w:val="none"/>
          <w:u w:val="none"/>
          <w:lang w:val="en-GB" w:eastAsia="en-US" w:bidi="ar-SA"/>
        </w:rPr>
        <w:t xml:space="preserve">, </w:t>
      </w:r>
    </w:p>
    <w:p>
      <w:pPr>
        <w:numPr>
          <w:ilvl w:val="1"/>
          <w:numId w:val="3"/>
        </w:numPr>
        <w:snapToGrid w:val="0"/>
        <w:spacing w:after="0" w:line="252" w:lineRule="auto"/>
        <w:contextualSpacing/>
        <w:rPr>
          <w:rFonts w:eastAsia="Calibri"/>
          <w:lang w:val="en-US" w:eastAsia="zh-CN"/>
        </w:rPr>
      </w:pPr>
      <w:r>
        <w:rPr>
          <w:rFonts w:hint="eastAsia" w:eastAsia="宋体"/>
          <w:i/>
          <w:iCs/>
          <w:lang w:val="en-US" w:eastAsia="zh-CN"/>
        </w:rPr>
        <w:t xml:space="preserve"> Support relative indication for </w:t>
      </w:r>
      <w:r>
        <w:rPr>
          <w:rFonts w:eastAsia="Calibri"/>
          <w:i/>
          <w:iCs/>
        </w:rPr>
        <w:t>explicit PDSCH priority</w:t>
      </w:r>
      <w:r>
        <w:rPr>
          <w:rFonts w:hint="eastAsia" w:eastAsia="宋体"/>
          <w:i/>
          <w:iCs/>
          <w:lang w:val="en-US" w:eastAsia="zh-CN"/>
        </w:rPr>
        <w:t xml:space="preserve"> </w:t>
      </w:r>
      <w:r>
        <w:rPr>
          <w:rFonts w:eastAsia="Calibri"/>
          <w:i/>
          <w:iCs/>
        </w:rPr>
        <w:t>indication relative to the previous scheduled data</w:t>
      </w:r>
      <w:r>
        <w:rPr>
          <w:rFonts w:hint="eastAsia" w:eastAsia="宋体"/>
          <w:i/>
          <w:iCs/>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outlineLvl w:val="9"/>
        <w:rPr>
          <w:rFonts w:hint="eastAsia"/>
          <w:b w:val="0"/>
          <w:bCs w:val="0"/>
          <w:i/>
          <w:iCs/>
          <w:kern w:val="2"/>
          <w:highlight w:val="none"/>
          <w:u w:val="none"/>
          <w:lang w:val="en-US" w:eastAsia="zh-CN"/>
        </w:rPr>
      </w:pPr>
      <w:bookmarkStart w:id="4" w:name="_GoBack"/>
      <w:bookmarkEnd w:id="4"/>
      <w:r>
        <w:rPr>
          <w:rFonts w:hint="eastAsia" w:eastAsiaTheme="minorEastAsia"/>
          <w:b/>
          <w:bCs/>
          <w:i/>
          <w:iCs/>
          <w:lang w:val="en-US" w:eastAsia="zh-CN"/>
        </w:rPr>
        <w:t xml:space="preserve">Proposal 6: </w:t>
      </w:r>
      <w:r>
        <w:rPr>
          <w:rFonts w:hint="eastAsia" w:eastAsiaTheme="minorEastAsia"/>
          <w:b w:val="0"/>
          <w:bCs w:val="0"/>
          <w:i/>
          <w:iCs/>
          <w:lang w:val="en-US" w:eastAsia="zh-CN"/>
        </w:rPr>
        <w:t xml:space="preserve">For Case 3, </w:t>
      </w:r>
      <w:r>
        <w:rPr>
          <w:rFonts w:hint="eastAsia" w:eastAsiaTheme="minorEastAsia"/>
          <w:b w:val="0"/>
          <w:bCs w:val="0"/>
          <w:i/>
          <w:iCs/>
          <w:u w:val="none"/>
          <w:lang w:val="en-US" w:eastAsia="zh-CN"/>
        </w:rPr>
        <w:t>d</w:t>
      </w:r>
      <w:r>
        <w:rPr>
          <w:rFonts w:hint="eastAsia"/>
          <w:b w:val="0"/>
          <w:bCs w:val="0"/>
          <w:i/>
          <w:iCs/>
          <w:kern w:val="2"/>
          <w:highlight w:val="none"/>
          <w:u w:val="none"/>
          <w:lang w:val="en-US" w:eastAsia="zh-CN"/>
        </w:rPr>
        <w:t>ifferent DL processing times are associated with different PDSCHs on the same serving cell,</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720" w:leftChars="0" w:hanging="360" w:firstLineChars="0"/>
        <w:jc w:val="both"/>
        <w:textAlignment w:val="baseline"/>
        <w:outlineLvl w:val="9"/>
        <w:rPr>
          <w:rFonts w:ascii="Times New Roman" w:hAnsi="Times New Roman" w:eastAsia="Calibri" w:cs="Times New Roman"/>
          <w:b w:val="0"/>
          <w:bCs w:val="0"/>
          <w:i/>
          <w:iCs/>
          <w:sz w:val="20"/>
          <w:szCs w:val="22"/>
          <w:lang w:val="en-GB" w:eastAsia="en-US" w:bidi="ar-SA"/>
        </w:rPr>
      </w:pPr>
      <w:r>
        <w:rPr>
          <w:rFonts w:ascii="Times New Roman" w:hAnsi="Times New Roman" w:eastAsia="Calibri" w:cs="Times New Roman"/>
          <w:b w:val="0"/>
          <w:bCs w:val="0"/>
          <w:i/>
          <w:iCs/>
          <w:sz w:val="20"/>
          <w:szCs w:val="22"/>
          <w:lang w:val="en-GB" w:eastAsia="en-US" w:bidi="ar-SA"/>
        </w:rPr>
        <w:t>The UE always processes the PDSCH associated with capability 2</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720" w:leftChars="0" w:hanging="360" w:firstLineChars="0"/>
        <w:jc w:val="both"/>
        <w:textAlignment w:val="baseline"/>
        <w:outlineLvl w:val="9"/>
        <w:rPr>
          <w:rFonts w:ascii="Times New Roman" w:hAnsi="Times New Roman" w:eastAsia="Times New Roman" w:cs="Times New Roman"/>
          <w:b w:val="0"/>
          <w:bCs w:val="0"/>
          <w:i/>
          <w:iCs/>
          <w:sz w:val="20"/>
          <w:szCs w:val="22"/>
          <w:lang w:val="en-GB" w:eastAsia="en-US" w:bidi="ar-SA"/>
        </w:rPr>
      </w:pPr>
      <w:r>
        <w:rPr>
          <w:rFonts w:ascii="Times New Roman" w:hAnsi="Times New Roman" w:eastAsia="Calibri" w:cs="Times New Roman"/>
          <w:b w:val="0"/>
          <w:bCs w:val="0"/>
          <w:i/>
          <w:iCs/>
          <w:sz w:val="20"/>
          <w:szCs w:val="22"/>
          <w:lang w:val="en-GB" w:eastAsia="en-US" w:bidi="ar-SA"/>
        </w:rPr>
        <w:t xml:space="preserve">The UE processes the PDSCH associated with capability 1 if its last symbol is at least N1 symbols before the start of the PDSCH associated with capability 2.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120"/>
        <w:ind w:left="1440" w:leftChars="0" w:hanging="360" w:firstLineChars="0"/>
        <w:jc w:val="both"/>
        <w:textAlignment w:val="baseline"/>
        <w:outlineLvl w:val="9"/>
        <w:rPr>
          <w:rFonts w:ascii="Times New Roman" w:hAnsi="Times New Roman" w:eastAsia="Calibri" w:cs="Times New Roman"/>
          <w:b w:val="0"/>
          <w:bCs w:val="0"/>
          <w:i/>
          <w:iCs/>
          <w:sz w:val="20"/>
          <w:szCs w:val="22"/>
          <w:lang w:val="en-GB" w:eastAsia="en-US" w:bidi="ar-SA"/>
        </w:rPr>
      </w:pPr>
      <w:r>
        <w:rPr>
          <w:rFonts w:ascii="Times New Roman" w:hAnsi="Times New Roman" w:eastAsia="Calibri" w:cs="Times New Roman"/>
          <w:b w:val="0"/>
          <w:bCs w:val="0"/>
          <w:i/>
          <w:iCs/>
          <w:sz w:val="20"/>
          <w:szCs w:val="22"/>
          <w:lang w:val="en-GB" w:eastAsia="en-US" w:bidi="ar-SA"/>
        </w:rPr>
        <w:t>N1 is the minimum processing timeline for capability 1.</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720" w:leftChars="0" w:hanging="360" w:firstLineChars="0"/>
        <w:jc w:val="both"/>
        <w:textAlignment w:val="baseline"/>
        <w:outlineLvl w:val="9"/>
        <w:rPr>
          <w:rFonts w:ascii="Times New Roman" w:hAnsi="Times New Roman" w:eastAsia="Calibri" w:cs="Times New Roman"/>
          <w:b w:val="0"/>
          <w:bCs w:val="0"/>
          <w:i/>
          <w:iCs/>
          <w:sz w:val="20"/>
          <w:szCs w:val="22"/>
          <w:lang w:val="en-GB" w:eastAsia="en-US" w:bidi="ar-SA"/>
        </w:rPr>
      </w:pPr>
      <w:r>
        <w:rPr>
          <w:rFonts w:ascii="Times New Roman" w:hAnsi="Times New Roman" w:eastAsia="Calibri" w:cs="Times New Roman"/>
          <w:b w:val="0"/>
          <w:bCs w:val="0"/>
          <w:i/>
          <w:iCs/>
          <w:sz w:val="20"/>
          <w:szCs w:val="22"/>
          <w:lang w:val="en-GB" w:eastAsia="en-US" w:bidi="ar-SA"/>
        </w:rPr>
        <w:t xml:space="preserve">Otherwise, the UE may skip decoding the PDSCH associated with capability 1.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120"/>
        <w:ind w:left="1440" w:leftChars="0" w:hanging="360" w:firstLineChars="0"/>
        <w:jc w:val="both"/>
        <w:textAlignment w:val="baseline"/>
        <w:outlineLvl w:val="9"/>
        <w:rPr>
          <w:rFonts w:ascii="Times New Roman" w:hAnsi="Times New Roman" w:eastAsia="Calibri" w:cs="Times New Roman"/>
          <w:b w:val="0"/>
          <w:bCs w:val="0"/>
          <w:i/>
          <w:iCs/>
          <w:sz w:val="20"/>
          <w:szCs w:val="22"/>
          <w:lang w:val="en-GB" w:eastAsia="en-US" w:bidi="ar-SA"/>
        </w:rPr>
      </w:pPr>
      <w:r>
        <w:rPr>
          <w:rFonts w:ascii="Times New Roman" w:hAnsi="Times New Roman" w:eastAsia="Calibri" w:cs="Times New Roman"/>
          <w:b w:val="0"/>
          <w:bCs w:val="0"/>
          <w:i/>
          <w:iCs/>
          <w:sz w:val="20"/>
          <w:szCs w:val="22"/>
          <w:lang w:val="en-GB" w:eastAsia="en-US" w:bidi="ar-SA"/>
        </w:rPr>
        <w:t>HARQ-ACK should be reported for the PDSCH associated with capability 1.</w:t>
      </w:r>
    </w:p>
    <w:p>
      <w:pPr>
        <w:widowControl w:val="0"/>
        <w:snapToGrid w:val="0"/>
        <w:spacing w:after="120"/>
        <w:rPr>
          <w:rFonts w:hint="eastAsia" w:eastAsia="宋体"/>
          <w:bCs/>
          <w:i/>
          <w:lang w:val="en-US" w:eastAsia="zh-CN"/>
        </w:rPr>
      </w:pPr>
      <w:r>
        <w:rPr>
          <w:rFonts w:hint="eastAsia"/>
          <w:b/>
          <w:bCs/>
          <w:i/>
          <w:iCs/>
          <w:kern w:val="2"/>
          <w:lang w:val="en-US" w:eastAsia="zh-CN"/>
        </w:rPr>
        <w:t xml:space="preserve">Proposal 7: </w:t>
      </w:r>
      <w:r>
        <w:rPr>
          <w:bCs/>
          <w:i/>
        </w:rPr>
        <w:t>If the first scheduled PUSCH and the second scheduled PUSCH are colliding in the time domain</w:t>
      </w:r>
      <w:r>
        <w:rPr>
          <w:rFonts w:hint="eastAsia" w:eastAsia="宋体"/>
          <w:bCs/>
          <w:i/>
          <w:lang w:val="en-US" w:eastAsia="zh-CN"/>
        </w:rPr>
        <w:t xml:space="preserve"> a</w:t>
      </w:r>
      <w:r>
        <w:rPr>
          <w:rFonts w:hint="eastAsia"/>
          <w:bCs/>
          <w:i/>
        </w:rPr>
        <w:t xml:space="preserve">nd the first scheduled PUSCH has started transmission, </w:t>
      </w:r>
      <w:r>
        <w:rPr>
          <w:rFonts w:hint="eastAsia" w:eastAsia="宋体"/>
          <w:bCs/>
          <w:i/>
          <w:lang w:val="en-US" w:eastAsia="zh-CN"/>
        </w:rPr>
        <w:t>define the ending symbol from where the UE should stop transmission of the first PUSCH.</w:t>
      </w:r>
    </w:p>
    <w:p>
      <w:pPr>
        <w:widowControl w:val="0"/>
        <w:snapToGrid w:val="0"/>
        <w:spacing w:after="120"/>
        <w:rPr>
          <w:rFonts w:hint="eastAsia" w:eastAsiaTheme="minorEastAsia"/>
          <w:bCs/>
          <w:iCs/>
          <w:lang w:val="en-US" w:eastAsia="zh-CN"/>
        </w:rPr>
      </w:pPr>
      <w:r>
        <w:rPr>
          <w:rFonts w:hint="eastAsia" w:eastAsia="宋体" w:cs="Times New Roman"/>
          <w:b/>
          <w:bCs w:val="0"/>
          <w:i/>
          <w:iCs/>
          <w:color w:val="auto"/>
          <w:sz w:val="20"/>
          <w:szCs w:val="21"/>
          <w:lang w:val="en-US" w:eastAsia="zh-CN"/>
        </w:rPr>
        <w:t>Proposal 8:</w:t>
      </w:r>
      <w:r>
        <w:rPr>
          <w:rFonts w:hint="eastAsia" w:eastAsia="宋体" w:cs="Times New Roman"/>
          <w:b w:val="0"/>
          <w:bCs/>
          <w:i/>
          <w:iCs/>
          <w:color w:val="auto"/>
          <w:sz w:val="20"/>
          <w:szCs w:val="21"/>
          <w:lang w:val="en-US" w:eastAsia="zh-CN"/>
        </w:rPr>
        <w:t xml:space="preserve"> Study the handling of UCI on the dropped PUSCH.</w:t>
      </w:r>
    </w:p>
    <w:p>
      <w:pPr>
        <w:pStyle w:val="2"/>
        <w:snapToGrid w:val="0"/>
        <w:spacing w:beforeLines="0" w:after="180" w:afterLines="50"/>
      </w:pPr>
      <w:r>
        <w:rPr>
          <w:rFonts w:hint="eastAsia"/>
        </w:rPr>
        <w:t>Reference</w:t>
      </w:r>
    </w:p>
    <w:p>
      <w:pPr>
        <w:pStyle w:val="83"/>
        <w:numPr>
          <w:ilvl w:val="0"/>
          <w:numId w:val="6"/>
        </w:numPr>
        <w:snapToGrid w:val="0"/>
        <w:ind w:firstLineChars="0"/>
        <w:rPr>
          <w:rFonts w:ascii="Times New Roman" w:hAnsi="Times New Roman"/>
          <w:sz w:val="20"/>
          <w:szCs w:val="20"/>
          <w:lang w:val="en-US" w:eastAsia="zh-CN"/>
        </w:rPr>
      </w:pPr>
      <w:bookmarkStart w:id="3" w:name="_Ref427157992"/>
      <w:r>
        <w:rPr>
          <w:rFonts w:hint="eastAsia" w:ascii="Times New Roman" w:hAnsi="Times New Roman"/>
          <w:sz w:val="20"/>
          <w:szCs w:val="20"/>
          <w:lang w:val="en-US" w:eastAsia="zh-CN"/>
        </w:rPr>
        <w:t>3GPP RAN #83, RP-190726, New WID: Physical Layer Enhancements for NR Ultra-Reliable and Low Latency Communication (URLLC), Huawei, HiSilicon.</w:t>
      </w:r>
    </w:p>
    <w:p>
      <w:pPr>
        <w:pStyle w:val="83"/>
        <w:numPr>
          <w:ilvl w:val="0"/>
          <w:numId w:val="6"/>
        </w:numPr>
        <w:snapToGrid w:val="0"/>
        <w:ind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3GPP RAN1 #98bis, R1- 1911708, Summary #4 of Enhancements to Scheduling/HARQQualcomm Incorporated. </w:t>
      </w:r>
      <w:bookmarkEnd w:id="3"/>
    </w:p>
    <w:p>
      <w:pPr>
        <w:spacing w:after="120"/>
        <w:jc w:val="both"/>
        <w:rPr>
          <w:lang w:val="en-US"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Gulim">
    <w:panose1 w:val="020B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A6B27E"/>
    <w:multiLevelType w:val="singleLevel"/>
    <w:tmpl w:val="9BA6B27E"/>
    <w:lvl w:ilvl="0" w:tentative="0">
      <w:start w:val="1"/>
      <w:numFmt w:val="bullet"/>
      <w:lvlText w:val=""/>
      <w:lvlJc w:val="left"/>
      <w:pPr>
        <w:ind w:left="420" w:hanging="420"/>
      </w:pPr>
      <w:rPr>
        <w:rFonts w:hint="default" w:ascii="Wingdings" w:hAnsi="Wingdings"/>
      </w:rPr>
    </w:lvl>
  </w:abstractNum>
  <w:abstractNum w:abstractNumId="1">
    <w:nsid w:val="1F93CFDC"/>
    <w:multiLevelType w:val="multilevel"/>
    <w:tmpl w:val="1F93CFD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83B645E"/>
    <w:multiLevelType w:val="multilevel"/>
    <w:tmpl w:val="383B64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5EEF450A"/>
    <w:multiLevelType w:val="multilevel"/>
    <w:tmpl w:val="5EEF45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3"/>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690"/>
    <w:rsid w:val="000339DF"/>
    <w:rsid w:val="00033A56"/>
    <w:rsid w:val="00033F90"/>
    <w:rsid w:val="0003428C"/>
    <w:rsid w:val="00034461"/>
    <w:rsid w:val="00034A9C"/>
    <w:rsid w:val="000351DE"/>
    <w:rsid w:val="0003584D"/>
    <w:rsid w:val="00035AB7"/>
    <w:rsid w:val="0003623A"/>
    <w:rsid w:val="000363C0"/>
    <w:rsid w:val="000364F6"/>
    <w:rsid w:val="00036A3C"/>
    <w:rsid w:val="00036AC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23D"/>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6EB"/>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633"/>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7E"/>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A60"/>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E19"/>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32B"/>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15BF"/>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96E"/>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699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4D"/>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C55"/>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2F82"/>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1A4F"/>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045"/>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11"/>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ED0"/>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851"/>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29"/>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386"/>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9CA"/>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200C1"/>
    <w:rsid w:val="01166123"/>
    <w:rsid w:val="01193A59"/>
    <w:rsid w:val="0149706A"/>
    <w:rsid w:val="014B5D9D"/>
    <w:rsid w:val="01623DF4"/>
    <w:rsid w:val="01760677"/>
    <w:rsid w:val="01813194"/>
    <w:rsid w:val="018C4E10"/>
    <w:rsid w:val="01AD625E"/>
    <w:rsid w:val="01E376C5"/>
    <w:rsid w:val="01F46ACE"/>
    <w:rsid w:val="01F93655"/>
    <w:rsid w:val="0225124F"/>
    <w:rsid w:val="024541E2"/>
    <w:rsid w:val="028A4D94"/>
    <w:rsid w:val="029060AE"/>
    <w:rsid w:val="02A67FEB"/>
    <w:rsid w:val="02C27538"/>
    <w:rsid w:val="02CB42F3"/>
    <w:rsid w:val="02D95A87"/>
    <w:rsid w:val="02EB1A31"/>
    <w:rsid w:val="03056C59"/>
    <w:rsid w:val="0306050F"/>
    <w:rsid w:val="0311359D"/>
    <w:rsid w:val="033A2E6B"/>
    <w:rsid w:val="034B4253"/>
    <w:rsid w:val="034D5AD2"/>
    <w:rsid w:val="036E3564"/>
    <w:rsid w:val="03A56DB5"/>
    <w:rsid w:val="03B73C22"/>
    <w:rsid w:val="03B7453F"/>
    <w:rsid w:val="03C85365"/>
    <w:rsid w:val="03D171A7"/>
    <w:rsid w:val="03D42159"/>
    <w:rsid w:val="03DA6C86"/>
    <w:rsid w:val="03DE7512"/>
    <w:rsid w:val="040E4833"/>
    <w:rsid w:val="042E3BDF"/>
    <w:rsid w:val="042F1002"/>
    <w:rsid w:val="04427E1F"/>
    <w:rsid w:val="04447C19"/>
    <w:rsid w:val="0469222B"/>
    <w:rsid w:val="04B85375"/>
    <w:rsid w:val="04BE41CE"/>
    <w:rsid w:val="04E954F9"/>
    <w:rsid w:val="060600E4"/>
    <w:rsid w:val="061864E1"/>
    <w:rsid w:val="062B112A"/>
    <w:rsid w:val="06547472"/>
    <w:rsid w:val="0690732E"/>
    <w:rsid w:val="06962ACE"/>
    <w:rsid w:val="06BB0EB0"/>
    <w:rsid w:val="06D767B9"/>
    <w:rsid w:val="06EE09C4"/>
    <w:rsid w:val="07790340"/>
    <w:rsid w:val="07811C6E"/>
    <w:rsid w:val="078A6A06"/>
    <w:rsid w:val="0799034B"/>
    <w:rsid w:val="07AA5731"/>
    <w:rsid w:val="07B84836"/>
    <w:rsid w:val="07C97B29"/>
    <w:rsid w:val="07D715B0"/>
    <w:rsid w:val="07E07F23"/>
    <w:rsid w:val="08083BF3"/>
    <w:rsid w:val="081001A4"/>
    <w:rsid w:val="08121FA5"/>
    <w:rsid w:val="081656F0"/>
    <w:rsid w:val="082616BD"/>
    <w:rsid w:val="08402E48"/>
    <w:rsid w:val="08436133"/>
    <w:rsid w:val="085F38A3"/>
    <w:rsid w:val="086B53B3"/>
    <w:rsid w:val="08B30835"/>
    <w:rsid w:val="08C025BC"/>
    <w:rsid w:val="08CA2667"/>
    <w:rsid w:val="091C719C"/>
    <w:rsid w:val="09291ED3"/>
    <w:rsid w:val="092E762D"/>
    <w:rsid w:val="095C133D"/>
    <w:rsid w:val="097B4BAC"/>
    <w:rsid w:val="09A64982"/>
    <w:rsid w:val="09A776C4"/>
    <w:rsid w:val="09B10A3B"/>
    <w:rsid w:val="09CA74D8"/>
    <w:rsid w:val="0A053CD6"/>
    <w:rsid w:val="0A085DE9"/>
    <w:rsid w:val="0A0F7C5B"/>
    <w:rsid w:val="0A1039CB"/>
    <w:rsid w:val="0A130914"/>
    <w:rsid w:val="0A284254"/>
    <w:rsid w:val="0A5A0CCD"/>
    <w:rsid w:val="0A5E0EA1"/>
    <w:rsid w:val="0A99506A"/>
    <w:rsid w:val="0ADD1555"/>
    <w:rsid w:val="0AFB4FAC"/>
    <w:rsid w:val="0B1E4124"/>
    <w:rsid w:val="0B5322BB"/>
    <w:rsid w:val="0B796011"/>
    <w:rsid w:val="0B816734"/>
    <w:rsid w:val="0B9E0B65"/>
    <w:rsid w:val="0BB35673"/>
    <w:rsid w:val="0BFD0200"/>
    <w:rsid w:val="0C091CB0"/>
    <w:rsid w:val="0C0D744B"/>
    <w:rsid w:val="0C171831"/>
    <w:rsid w:val="0C29592D"/>
    <w:rsid w:val="0C364FF6"/>
    <w:rsid w:val="0C466B6F"/>
    <w:rsid w:val="0C4B1CAC"/>
    <w:rsid w:val="0C503622"/>
    <w:rsid w:val="0C591714"/>
    <w:rsid w:val="0C6319F4"/>
    <w:rsid w:val="0C835652"/>
    <w:rsid w:val="0C8F4462"/>
    <w:rsid w:val="0CCC39BF"/>
    <w:rsid w:val="0CF70FFC"/>
    <w:rsid w:val="0D0C689D"/>
    <w:rsid w:val="0D217655"/>
    <w:rsid w:val="0D233320"/>
    <w:rsid w:val="0D981FA3"/>
    <w:rsid w:val="0D9C5AB4"/>
    <w:rsid w:val="0DA9162B"/>
    <w:rsid w:val="0DCB1A41"/>
    <w:rsid w:val="0DED3021"/>
    <w:rsid w:val="0DF57CAB"/>
    <w:rsid w:val="0DF76BBE"/>
    <w:rsid w:val="0E4004C4"/>
    <w:rsid w:val="0E605432"/>
    <w:rsid w:val="0E6A4DF0"/>
    <w:rsid w:val="0E7273F9"/>
    <w:rsid w:val="0EB92837"/>
    <w:rsid w:val="0EBE79F1"/>
    <w:rsid w:val="0F071180"/>
    <w:rsid w:val="0F0E0560"/>
    <w:rsid w:val="0F124814"/>
    <w:rsid w:val="0F2135FB"/>
    <w:rsid w:val="0F43483D"/>
    <w:rsid w:val="0F5729A8"/>
    <w:rsid w:val="0F6D4BE2"/>
    <w:rsid w:val="0F866297"/>
    <w:rsid w:val="0FD41D74"/>
    <w:rsid w:val="0FD60E0E"/>
    <w:rsid w:val="0FDB71CE"/>
    <w:rsid w:val="0FE353A5"/>
    <w:rsid w:val="100E09CC"/>
    <w:rsid w:val="105D13C1"/>
    <w:rsid w:val="10B14313"/>
    <w:rsid w:val="10B776CF"/>
    <w:rsid w:val="10DB0B79"/>
    <w:rsid w:val="10E3136C"/>
    <w:rsid w:val="10E9119E"/>
    <w:rsid w:val="10F803FA"/>
    <w:rsid w:val="1106038D"/>
    <w:rsid w:val="1136212B"/>
    <w:rsid w:val="114617FE"/>
    <w:rsid w:val="117441B4"/>
    <w:rsid w:val="11835746"/>
    <w:rsid w:val="11840B16"/>
    <w:rsid w:val="11C56239"/>
    <w:rsid w:val="11CA53B2"/>
    <w:rsid w:val="11D972EE"/>
    <w:rsid w:val="11DF4BC9"/>
    <w:rsid w:val="11EF2919"/>
    <w:rsid w:val="12155A83"/>
    <w:rsid w:val="12334A5F"/>
    <w:rsid w:val="123922F2"/>
    <w:rsid w:val="12530BA1"/>
    <w:rsid w:val="126E7AEF"/>
    <w:rsid w:val="127E604D"/>
    <w:rsid w:val="12BB6307"/>
    <w:rsid w:val="132E115C"/>
    <w:rsid w:val="1347637A"/>
    <w:rsid w:val="13580386"/>
    <w:rsid w:val="1358266F"/>
    <w:rsid w:val="137C5099"/>
    <w:rsid w:val="13B50BBE"/>
    <w:rsid w:val="13B966DE"/>
    <w:rsid w:val="13DC2552"/>
    <w:rsid w:val="13E1163F"/>
    <w:rsid w:val="13F94A62"/>
    <w:rsid w:val="13FF1337"/>
    <w:rsid w:val="14112A54"/>
    <w:rsid w:val="14165E68"/>
    <w:rsid w:val="14323EFF"/>
    <w:rsid w:val="145A3D1B"/>
    <w:rsid w:val="146F1C00"/>
    <w:rsid w:val="14833DFA"/>
    <w:rsid w:val="1483712A"/>
    <w:rsid w:val="1488530B"/>
    <w:rsid w:val="149C71EA"/>
    <w:rsid w:val="14A41CF9"/>
    <w:rsid w:val="14D8719F"/>
    <w:rsid w:val="14E36748"/>
    <w:rsid w:val="15306F04"/>
    <w:rsid w:val="15440AA4"/>
    <w:rsid w:val="15503B82"/>
    <w:rsid w:val="156142A4"/>
    <w:rsid w:val="156230A2"/>
    <w:rsid w:val="15990805"/>
    <w:rsid w:val="15B64C6C"/>
    <w:rsid w:val="15C15D11"/>
    <w:rsid w:val="15CB01DE"/>
    <w:rsid w:val="15D65165"/>
    <w:rsid w:val="15E36279"/>
    <w:rsid w:val="15F81A35"/>
    <w:rsid w:val="1681384E"/>
    <w:rsid w:val="16976CE4"/>
    <w:rsid w:val="169D3BC3"/>
    <w:rsid w:val="16A24FA0"/>
    <w:rsid w:val="16C42867"/>
    <w:rsid w:val="16CC25B0"/>
    <w:rsid w:val="16FA4184"/>
    <w:rsid w:val="170C14B3"/>
    <w:rsid w:val="170C5E04"/>
    <w:rsid w:val="173A721D"/>
    <w:rsid w:val="17433979"/>
    <w:rsid w:val="17591674"/>
    <w:rsid w:val="1768135A"/>
    <w:rsid w:val="178118AF"/>
    <w:rsid w:val="17B34E39"/>
    <w:rsid w:val="17C51AC9"/>
    <w:rsid w:val="17CB4230"/>
    <w:rsid w:val="17D8057F"/>
    <w:rsid w:val="17DA12D7"/>
    <w:rsid w:val="17E04D27"/>
    <w:rsid w:val="17E912CA"/>
    <w:rsid w:val="184E3B3A"/>
    <w:rsid w:val="1886428B"/>
    <w:rsid w:val="188B2739"/>
    <w:rsid w:val="18C319B5"/>
    <w:rsid w:val="18D844AF"/>
    <w:rsid w:val="18E87A5D"/>
    <w:rsid w:val="19080A5A"/>
    <w:rsid w:val="190B0D87"/>
    <w:rsid w:val="195651BA"/>
    <w:rsid w:val="198F45DD"/>
    <w:rsid w:val="1996768E"/>
    <w:rsid w:val="1A0A0B65"/>
    <w:rsid w:val="1A107C4B"/>
    <w:rsid w:val="1A315142"/>
    <w:rsid w:val="1A7E7B2C"/>
    <w:rsid w:val="1AA132F4"/>
    <w:rsid w:val="1AA26902"/>
    <w:rsid w:val="1AA45355"/>
    <w:rsid w:val="1AB00207"/>
    <w:rsid w:val="1ABE7D37"/>
    <w:rsid w:val="1AC1475C"/>
    <w:rsid w:val="1AD767A4"/>
    <w:rsid w:val="1B052648"/>
    <w:rsid w:val="1B0C0AEB"/>
    <w:rsid w:val="1B1073A7"/>
    <w:rsid w:val="1B1B27AF"/>
    <w:rsid w:val="1B482AC5"/>
    <w:rsid w:val="1B8078C7"/>
    <w:rsid w:val="1B9C1B7E"/>
    <w:rsid w:val="1C0E6C08"/>
    <w:rsid w:val="1C114AF8"/>
    <w:rsid w:val="1C215368"/>
    <w:rsid w:val="1C496310"/>
    <w:rsid w:val="1C4F2D2B"/>
    <w:rsid w:val="1C552832"/>
    <w:rsid w:val="1C5D4224"/>
    <w:rsid w:val="1C7A1A02"/>
    <w:rsid w:val="1C8F0A08"/>
    <w:rsid w:val="1CA42BA9"/>
    <w:rsid w:val="1CC649DE"/>
    <w:rsid w:val="1CFB1092"/>
    <w:rsid w:val="1D0708FE"/>
    <w:rsid w:val="1D1B5F77"/>
    <w:rsid w:val="1D636003"/>
    <w:rsid w:val="1D815C8A"/>
    <w:rsid w:val="1DA81D1F"/>
    <w:rsid w:val="1DDD6435"/>
    <w:rsid w:val="1E2F6AB6"/>
    <w:rsid w:val="1E6F3B06"/>
    <w:rsid w:val="1E7B2BA0"/>
    <w:rsid w:val="1E844BA6"/>
    <w:rsid w:val="1E8B087E"/>
    <w:rsid w:val="1EA36749"/>
    <w:rsid w:val="1EFB1085"/>
    <w:rsid w:val="1EFC3FAB"/>
    <w:rsid w:val="1F182BC2"/>
    <w:rsid w:val="1F3D2A51"/>
    <w:rsid w:val="1F3E3733"/>
    <w:rsid w:val="1F5E4FF4"/>
    <w:rsid w:val="1F691F8B"/>
    <w:rsid w:val="1F7F1019"/>
    <w:rsid w:val="1F9675F9"/>
    <w:rsid w:val="1FB27655"/>
    <w:rsid w:val="1FB32234"/>
    <w:rsid w:val="1FBD7732"/>
    <w:rsid w:val="1FEA1845"/>
    <w:rsid w:val="1FF037A6"/>
    <w:rsid w:val="1FF512FD"/>
    <w:rsid w:val="20030911"/>
    <w:rsid w:val="20410913"/>
    <w:rsid w:val="2045604F"/>
    <w:rsid w:val="205516BE"/>
    <w:rsid w:val="20795FDD"/>
    <w:rsid w:val="207D64D7"/>
    <w:rsid w:val="208166FD"/>
    <w:rsid w:val="20924364"/>
    <w:rsid w:val="209E0CEA"/>
    <w:rsid w:val="20AB49F4"/>
    <w:rsid w:val="20B87C6A"/>
    <w:rsid w:val="20CF276C"/>
    <w:rsid w:val="20D97888"/>
    <w:rsid w:val="21056ADC"/>
    <w:rsid w:val="212510A4"/>
    <w:rsid w:val="215766BE"/>
    <w:rsid w:val="215A5AA5"/>
    <w:rsid w:val="215B274B"/>
    <w:rsid w:val="215F75E8"/>
    <w:rsid w:val="216D33DF"/>
    <w:rsid w:val="2174526F"/>
    <w:rsid w:val="21C65751"/>
    <w:rsid w:val="21C65F78"/>
    <w:rsid w:val="21C82888"/>
    <w:rsid w:val="21E23CAE"/>
    <w:rsid w:val="220943AF"/>
    <w:rsid w:val="224D2EBB"/>
    <w:rsid w:val="22634B43"/>
    <w:rsid w:val="22854955"/>
    <w:rsid w:val="22A129F3"/>
    <w:rsid w:val="22A937FA"/>
    <w:rsid w:val="22CE1F32"/>
    <w:rsid w:val="22FC0047"/>
    <w:rsid w:val="234B62FA"/>
    <w:rsid w:val="236A26F4"/>
    <w:rsid w:val="237960DC"/>
    <w:rsid w:val="239272B7"/>
    <w:rsid w:val="23A15217"/>
    <w:rsid w:val="23A313F6"/>
    <w:rsid w:val="23AD60D7"/>
    <w:rsid w:val="23BA4644"/>
    <w:rsid w:val="23C12F43"/>
    <w:rsid w:val="23C87A08"/>
    <w:rsid w:val="23E84D80"/>
    <w:rsid w:val="24222BCC"/>
    <w:rsid w:val="244C148E"/>
    <w:rsid w:val="245743B5"/>
    <w:rsid w:val="247373FE"/>
    <w:rsid w:val="247513E0"/>
    <w:rsid w:val="24B351E7"/>
    <w:rsid w:val="24CD4542"/>
    <w:rsid w:val="24D52ABE"/>
    <w:rsid w:val="251657BB"/>
    <w:rsid w:val="254834C1"/>
    <w:rsid w:val="2556432B"/>
    <w:rsid w:val="25690DB4"/>
    <w:rsid w:val="257F17EF"/>
    <w:rsid w:val="259B7DF7"/>
    <w:rsid w:val="25B81417"/>
    <w:rsid w:val="25BB704A"/>
    <w:rsid w:val="25FE407C"/>
    <w:rsid w:val="26102355"/>
    <w:rsid w:val="26434C04"/>
    <w:rsid w:val="264A7883"/>
    <w:rsid w:val="267124FF"/>
    <w:rsid w:val="26894387"/>
    <w:rsid w:val="26AE7FB2"/>
    <w:rsid w:val="26B202A4"/>
    <w:rsid w:val="26D20470"/>
    <w:rsid w:val="26D4632B"/>
    <w:rsid w:val="26DF0CF8"/>
    <w:rsid w:val="26E55470"/>
    <w:rsid w:val="275470A4"/>
    <w:rsid w:val="277F0FE5"/>
    <w:rsid w:val="278E19C0"/>
    <w:rsid w:val="27B3313C"/>
    <w:rsid w:val="27B82A5B"/>
    <w:rsid w:val="27C719BF"/>
    <w:rsid w:val="27FB14E9"/>
    <w:rsid w:val="27FF4502"/>
    <w:rsid w:val="2838685A"/>
    <w:rsid w:val="28425FD1"/>
    <w:rsid w:val="286354F2"/>
    <w:rsid w:val="28650795"/>
    <w:rsid w:val="28782C39"/>
    <w:rsid w:val="28840AAD"/>
    <w:rsid w:val="28904541"/>
    <w:rsid w:val="28954ED3"/>
    <w:rsid w:val="28B52071"/>
    <w:rsid w:val="28D31AE7"/>
    <w:rsid w:val="28EF66F6"/>
    <w:rsid w:val="28F4425B"/>
    <w:rsid w:val="29064877"/>
    <w:rsid w:val="291C71C0"/>
    <w:rsid w:val="29216FE3"/>
    <w:rsid w:val="292D3D2F"/>
    <w:rsid w:val="293B4155"/>
    <w:rsid w:val="29654FEE"/>
    <w:rsid w:val="29937C67"/>
    <w:rsid w:val="29C36304"/>
    <w:rsid w:val="29D943DF"/>
    <w:rsid w:val="2A12193D"/>
    <w:rsid w:val="2A1C742C"/>
    <w:rsid w:val="2A2324BE"/>
    <w:rsid w:val="2A515500"/>
    <w:rsid w:val="2A714F67"/>
    <w:rsid w:val="2ADA009F"/>
    <w:rsid w:val="2AE06BC0"/>
    <w:rsid w:val="2AE33FB8"/>
    <w:rsid w:val="2AEB310F"/>
    <w:rsid w:val="2B0428DA"/>
    <w:rsid w:val="2B09698D"/>
    <w:rsid w:val="2B5C01FD"/>
    <w:rsid w:val="2B7111A7"/>
    <w:rsid w:val="2B946674"/>
    <w:rsid w:val="2B9D4C9F"/>
    <w:rsid w:val="2B9E2D01"/>
    <w:rsid w:val="2BA13802"/>
    <w:rsid w:val="2BA957F2"/>
    <w:rsid w:val="2BAE1FA2"/>
    <w:rsid w:val="2BB52FB9"/>
    <w:rsid w:val="2BBD31DA"/>
    <w:rsid w:val="2BC44501"/>
    <w:rsid w:val="2BC94D9A"/>
    <w:rsid w:val="2BE0439F"/>
    <w:rsid w:val="2BEC7D02"/>
    <w:rsid w:val="2C1B08B5"/>
    <w:rsid w:val="2C2927CA"/>
    <w:rsid w:val="2C2A1B48"/>
    <w:rsid w:val="2C2A6227"/>
    <w:rsid w:val="2C3003CA"/>
    <w:rsid w:val="2C3459DF"/>
    <w:rsid w:val="2C380D85"/>
    <w:rsid w:val="2C693C27"/>
    <w:rsid w:val="2C8103E4"/>
    <w:rsid w:val="2CF5031E"/>
    <w:rsid w:val="2CF90692"/>
    <w:rsid w:val="2D093C9F"/>
    <w:rsid w:val="2D3B7916"/>
    <w:rsid w:val="2D3C3CD7"/>
    <w:rsid w:val="2D4B4DCC"/>
    <w:rsid w:val="2D9D4390"/>
    <w:rsid w:val="2DA35B4E"/>
    <w:rsid w:val="2DB600C3"/>
    <w:rsid w:val="2DE87A40"/>
    <w:rsid w:val="2E066E1F"/>
    <w:rsid w:val="2E173F56"/>
    <w:rsid w:val="2E29079C"/>
    <w:rsid w:val="2E48670E"/>
    <w:rsid w:val="2E4D265D"/>
    <w:rsid w:val="2E541C4B"/>
    <w:rsid w:val="2E6C00D1"/>
    <w:rsid w:val="2E6C5330"/>
    <w:rsid w:val="2E7B6F18"/>
    <w:rsid w:val="2E987961"/>
    <w:rsid w:val="2E9D2F33"/>
    <w:rsid w:val="2EA5491E"/>
    <w:rsid w:val="2ED315FA"/>
    <w:rsid w:val="2EE32370"/>
    <w:rsid w:val="2EF2578E"/>
    <w:rsid w:val="2F021803"/>
    <w:rsid w:val="2F086F58"/>
    <w:rsid w:val="2F2F0F1B"/>
    <w:rsid w:val="2F3009E0"/>
    <w:rsid w:val="2F341996"/>
    <w:rsid w:val="2F4128D8"/>
    <w:rsid w:val="2F8F39A0"/>
    <w:rsid w:val="2FA97745"/>
    <w:rsid w:val="2FAC5FF8"/>
    <w:rsid w:val="2FE333E0"/>
    <w:rsid w:val="30367EDF"/>
    <w:rsid w:val="304A4945"/>
    <w:rsid w:val="3058440F"/>
    <w:rsid w:val="30B86F61"/>
    <w:rsid w:val="30C1634B"/>
    <w:rsid w:val="30D01C69"/>
    <w:rsid w:val="30EC4B0C"/>
    <w:rsid w:val="30ED594E"/>
    <w:rsid w:val="30F53179"/>
    <w:rsid w:val="3129011E"/>
    <w:rsid w:val="312C0CAE"/>
    <w:rsid w:val="313774EC"/>
    <w:rsid w:val="313F1068"/>
    <w:rsid w:val="315B0AD4"/>
    <w:rsid w:val="317626E3"/>
    <w:rsid w:val="319D4523"/>
    <w:rsid w:val="31A10907"/>
    <w:rsid w:val="31A506BA"/>
    <w:rsid w:val="31AB029A"/>
    <w:rsid w:val="31BC417F"/>
    <w:rsid w:val="31C36F48"/>
    <w:rsid w:val="32035324"/>
    <w:rsid w:val="320A36C1"/>
    <w:rsid w:val="322915EE"/>
    <w:rsid w:val="32354210"/>
    <w:rsid w:val="323D35EB"/>
    <w:rsid w:val="3259367F"/>
    <w:rsid w:val="32606F60"/>
    <w:rsid w:val="326E6892"/>
    <w:rsid w:val="327C2DDA"/>
    <w:rsid w:val="32816732"/>
    <w:rsid w:val="329F64B9"/>
    <w:rsid w:val="32DC04F7"/>
    <w:rsid w:val="32E91758"/>
    <w:rsid w:val="32EC5D4C"/>
    <w:rsid w:val="331115A1"/>
    <w:rsid w:val="33232C85"/>
    <w:rsid w:val="3374391F"/>
    <w:rsid w:val="33774D25"/>
    <w:rsid w:val="33916233"/>
    <w:rsid w:val="33965837"/>
    <w:rsid w:val="33AA50E6"/>
    <w:rsid w:val="33B43DDB"/>
    <w:rsid w:val="33BE1C24"/>
    <w:rsid w:val="33C662A1"/>
    <w:rsid w:val="341D3E0C"/>
    <w:rsid w:val="34227F5D"/>
    <w:rsid w:val="34443420"/>
    <w:rsid w:val="34561EE4"/>
    <w:rsid w:val="348C273F"/>
    <w:rsid w:val="34942631"/>
    <w:rsid w:val="34A47250"/>
    <w:rsid w:val="34C31F31"/>
    <w:rsid w:val="34CD2727"/>
    <w:rsid w:val="3522430E"/>
    <w:rsid w:val="352E0F08"/>
    <w:rsid w:val="354B6D1C"/>
    <w:rsid w:val="354D5BF6"/>
    <w:rsid w:val="35855A64"/>
    <w:rsid w:val="35A21866"/>
    <w:rsid w:val="35D013BB"/>
    <w:rsid w:val="35DE6C72"/>
    <w:rsid w:val="35F009DB"/>
    <w:rsid w:val="35F43BC7"/>
    <w:rsid w:val="35F72C7E"/>
    <w:rsid w:val="35FF1ADE"/>
    <w:rsid w:val="360258DD"/>
    <w:rsid w:val="36176CCA"/>
    <w:rsid w:val="361A4245"/>
    <w:rsid w:val="363B1BB2"/>
    <w:rsid w:val="3643680D"/>
    <w:rsid w:val="365E6D3E"/>
    <w:rsid w:val="366C1501"/>
    <w:rsid w:val="36A4320C"/>
    <w:rsid w:val="36C126CA"/>
    <w:rsid w:val="36D53214"/>
    <w:rsid w:val="36E771D1"/>
    <w:rsid w:val="372B16AC"/>
    <w:rsid w:val="375E0FC7"/>
    <w:rsid w:val="377A2E27"/>
    <w:rsid w:val="377C00AE"/>
    <w:rsid w:val="378D3916"/>
    <w:rsid w:val="37B72410"/>
    <w:rsid w:val="37BD2D61"/>
    <w:rsid w:val="37C57946"/>
    <w:rsid w:val="37E272A3"/>
    <w:rsid w:val="37E36758"/>
    <w:rsid w:val="37F95AB0"/>
    <w:rsid w:val="383F72A7"/>
    <w:rsid w:val="3842059A"/>
    <w:rsid w:val="38493093"/>
    <w:rsid w:val="38AD2A2D"/>
    <w:rsid w:val="38CA33B3"/>
    <w:rsid w:val="38D830AC"/>
    <w:rsid w:val="38FC0D9E"/>
    <w:rsid w:val="38FD1938"/>
    <w:rsid w:val="39011B8F"/>
    <w:rsid w:val="391207FC"/>
    <w:rsid w:val="39315B32"/>
    <w:rsid w:val="39483619"/>
    <w:rsid w:val="397D21A9"/>
    <w:rsid w:val="398F207C"/>
    <w:rsid w:val="39994E65"/>
    <w:rsid w:val="39AD47FD"/>
    <w:rsid w:val="39C35A32"/>
    <w:rsid w:val="39C90877"/>
    <w:rsid w:val="39F55118"/>
    <w:rsid w:val="3A0D6177"/>
    <w:rsid w:val="3A2071EB"/>
    <w:rsid w:val="3A2661EE"/>
    <w:rsid w:val="3A347336"/>
    <w:rsid w:val="3A5936ED"/>
    <w:rsid w:val="3A6B4C1E"/>
    <w:rsid w:val="3A6D38A3"/>
    <w:rsid w:val="3A7D46D4"/>
    <w:rsid w:val="3A9E48B4"/>
    <w:rsid w:val="3AD60DA5"/>
    <w:rsid w:val="3B0555C5"/>
    <w:rsid w:val="3B0C3BD9"/>
    <w:rsid w:val="3B233B40"/>
    <w:rsid w:val="3B3165C4"/>
    <w:rsid w:val="3B357158"/>
    <w:rsid w:val="3B4D511C"/>
    <w:rsid w:val="3B6B0E42"/>
    <w:rsid w:val="3B8B4B46"/>
    <w:rsid w:val="3BA751CD"/>
    <w:rsid w:val="3BB57C74"/>
    <w:rsid w:val="3BB82CED"/>
    <w:rsid w:val="3BE15BDA"/>
    <w:rsid w:val="3C3608CF"/>
    <w:rsid w:val="3C3D72C4"/>
    <w:rsid w:val="3C512A11"/>
    <w:rsid w:val="3C576E26"/>
    <w:rsid w:val="3C8730DE"/>
    <w:rsid w:val="3C8B2C9C"/>
    <w:rsid w:val="3C953B90"/>
    <w:rsid w:val="3C983BA7"/>
    <w:rsid w:val="3CA712CF"/>
    <w:rsid w:val="3CB357B6"/>
    <w:rsid w:val="3CC5214A"/>
    <w:rsid w:val="3CD33016"/>
    <w:rsid w:val="3CE70E51"/>
    <w:rsid w:val="3D0172FC"/>
    <w:rsid w:val="3D18140B"/>
    <w:rsid w:val="3D2352DB"/>
    <w:rsid w:val="3D641ED7"/>
    <w:rsid w:val="3D814989"/>
    <w:rsid w:val="3D8F09F2"/>
    <w:rsid w:val="3D992C28"/>
    <w:rsid w:val="3D9D3647"/>
    <w:rsid w:val="3DAD6357"/>
    <w:rsid w:val="3DB957C4"/>
    <w:rsid w:val="3DC13DCB"/>
    <w:rsid w:val="3DE9747B"/>
    <w:rsid w:val="3DFD4028"/>
    <w:rsid w:val="3E1D1D2E"/>
    <w:rsid w:val="3E4D7072"/>
    <w:rsid w:val="3E526DA4"/>
    <w:rsid w:val="3E59630A"/>
    <w:rsid w:val="3EF00491"/>
    <w:rsid w:val="3F2A4F31"/>
    <w:rsid w:val="3F334234"/>
    <w:rsid w:val="3F4B7FB0"/>
    <w:rsid w:val="3F557DDE"/>
    <w:rsid w:val="3F563236"/>
    <w:rsid w:val="3F731EBD"/>
    <w:rsid w:val="3F77080A"/>
    <w:rsid w:val="3F885C95"/>
    <w:rsid w:val="3F8D54D5"/>
    <w:rsid w:val="3F966CEA"/>
    <w:rsid w:val="3FB527F5"/>
    <w:rsid w:val="3FCA54FF"/>
    <w:rsid w:val="3FDB75E6"/>
    <w:rsid w:val="40053AEF"/>
    <w:rsid w:val="405A5EA8"/>
    <w:rsid w:val="406B2D42"/>
    <w:rsid w:val="406F7959"/>
    <w:rsid w:val="4084317D"/>
    <w:rsid w:val="408B007B"/>
    <w:rsid w:val="40B1111B"/>
    <w:rsid w:val="40C8546D"/>
    <w:rsid w:val="40E83FEB"/>
    <w:rsid w:val="40F41D15"/>
    <w:rsid w:val="41245CF6"/>
    <w:rsid w:val="413C3A66"/>
    <w:rsid w:val="41451745"/>
    <w:rsid w:val="41875860"/>
    <w:rsid w:val="419068A2"/>
    <w:rsid w:val="4192041B"/>
    <w:rsid w:val="41A50E7A"/>
    <w:rsid w:val="41BD02EC"/>
    <w:rsid w:val="41D3372D"/>
    <w:rsid w:val="42185649"/>
    <w:rsid w:val="42313309"/>
    <w:rsid w:val="424E280C"/>
    <w:rsid w:val="428201C1"/>
    <w:rsid w:val="42910D65"/>
    <w:rsid w:val="42915814"/>
    <w:rsid w:val="429E3367"/>
    <w:rsid w:val="42B56E85"/>
    <w:rsid w:val="42CC78D7"/>
    <w:rsid w:val="430A0D06"/>
    <w:rsid w:val="430F30C8"/>
    <w:rsid w:val="43212CE5"/>
    <w:rsid w:val="4344674E"/>
    <w:rsid w:val="43561111"/>
    <w:rsid w:val="43635424"/>
    <w:rsid w:val="437E7A05"/>
    <w:rsid w:val="439D11D5"/>
    <w:rsid w:val="43A632D7"/>
    <w:rsid w:val="43B70849"/>
    <w:rsid w:val="43D21251"/>
    <w:rsid w:val="43D747F9"/>
    <w:rsid w:val="43DD78DA"/>
    <w:rsid w:val="43E92882"/>
    <w:rsid w:val="43F15ABD"/>
    <w:rsid w:val="43FC7EC1"/>
    <w:rsid w:val="44143425"/>
    <w:rsid w:val="443505A1"/>
    <w:rsid w:val="4462219F"/>
    <w:rsid w:val="44691C85"/>
    <w:rsid w:val="44C21817"/>
    <w:rsid w:val="44E053F7"/>
    <w:rsid w:val="46114315"/>
    <w:rsid w:val="46261E01"/>
    <w:rsid w:val="463150DD"/>
    <w:rsid w:val="464F4194"/>
    <w:rsid w:val="465159DA"/>
    <w:rsid w:val="468E7879"/>
    <w:rsid w:val="46900582"/>
    <w:rsid w:val="46A27788"/>
    <w:rsid w:val="46AD6449"/>
    <w:rsid w:val="46B02F04"/>
    <w:rsid w:val="46CD27B0"/>
    <w:rsid w:val="46E52D55"/>
    <w:rsid w:val="470A789B"/>
    <w:rsid w:val="471B0948"/>
    <w:rsid w:val="47A15D21"/>
    <w:rsid w:val="47BF2FE6"/>
    <w:rsid w:val="47CA6EF0"/>
    <w:rsid w:val="482745C7"/>
    <w:rsid w:val="482800B2"/>
    <w:rsid w:val="48363D2A"/>
    <w:rsid w:val="48534A48"/>
    <w:rsid w:val="487D7356"/>
    <w:rsid w:val="48B92C32"/>
    <w:rsid w:val="48E224DB"/>
    <w:rsid w:val="490C7F57"/>
    <w:rsid w:val="49294062"/>
    <w:rsid w:val="495F1E7F"/>
    <w:rsid w:val="496B1EBB"/>
    <w:rsid w:val="498440C7"/>
    <w:rsid w:val="498610CB"/>
    <w:rsid w:val="49AD07BA"/>
    <w:rsid w:val="49EF14EB"/>
    <w:rsid w:val="4A0E4FAF"/>
    <w:rsid w:val="4A2168AB"/>
    <w:rsid w:val="4A2328EA"/>
    <w:rsid w:val="4A342FD2"/>
    <w:rsid w:val="4A57632A"/>
    <w:rsid w:val="4A72514B"/>
    <w:rsid w:val="4AA5779F"/>
    <w:rsid w:val="4ADB3001"/>
    <w:rsid w:val="4AED04AF"/>
    <w:rsid w:val="4B0A3E53"/>
    <w:rsid w:val="4B0A7ACA"/>
    <w:rsid w:val="4B1701F7"/>
    <w:rsid w:val="4B341871"/>
    <w:rsid w:val="4B471707"/>
    <w:rsid w:val="4B573495"/>
    <w:rsid w:val="4B5A3F42"/>
    <w:rsid w:val="4B625C7C"/>
    <w:rsid w:val="4B6A3744"/>
    <w:rsid w:val="4B801B9C"/>
    <w:rsid w:val="4BCB580F"/>
    <w:rsid w:val="4BD923A6"/>
    <w:rsid w:val="4BDF40A9"/>
    <w:rsid w:val="4BE61521"/>
    <w:rsid w:val="4C02716A"/>
    <w:rsid w:val="4C1D24E0"/>
    <w:rsid w:val="4C2653D5"/>
    <w:rsid w:val="4C901603"/>
    <w:rsid w:val="4C946A17"/>
    <w:rsid w:val="4CAA2447"/>
    <w:rsid w:val="4D064DC8"/>
    <w:rsid w:val="4D115790"/>
    <w:rsid w:val="4D347ED8"/>
    <w:rsid w:val="4D4C1002"/>
    <w:rsid w:val="4D6A317B"/>
    <w:rsid w:val="4D6F1420"/>
    <w:rsid w:val="4D716000"/>
    <w:rsid w:val="4D774226"/>
    <w:rsid w:val="4DC24EE2"/>
    <w:rsid w:val="4DE93845"/>
    <w:rsid w:val="4DF7667D"/>
    <w:rsid w:val="4DF96DFF"/>
    <w:rsid w:val="4E793A3E"/>
    <w:rsid w:val="4E7B36E9"/>
    <w:rsid w:val="4EBA76BD"/>
    <w:rsid w:val="4ED4056B"/>
    <w:rsid w:val="4EE771E5"/>
    <w:rsid w:val="4F16103D"/>
    <w:rsid w:val="4F1C4358"/>
    <w:rsid w:val="4F1D371F"/>
    <w:rsid w:val="4F295D42"/>
    <w:rsid w:val="4F3B31A2"/>
    <w:rsid w:val="4F456A51"/>
    <w:rsid w:val="4F4B57AF"/>
    <w:rsid w:val="4F572D9B"/>
    <w:rsid w:val="4F703A80"/>
    <w:rsid w:val="4F8D46D4"/>
    <w:rsid w:val="4F8F6452"/>
    <w:rsid w:val="4F932120"/>
    <w:rsid w:val="4F9D7C3C"/>
    <w:rsid w:val="4FA123BA"/>
    <w:rsid w:val="4FB14A1E"/>
    <w:rsid w:val="4FC37AD4"/>
    <w:rsid w:val="4FC61082"/>
    <w:rsid w:val="4FDF11E7"/>
    <w:rsid w:val="501628A8"/>
    <w:rsid w:val="50197A82"/>
    <w:rsid w:val="50503F9B"/>
    <w:rsid w:val="50564DDA"/>
    <w:rsid w:val="50570199"/>
    <w:rsid w:val="50666688"/>
    <w:rsid w:val="50703031"/>
    <w:rsid w:val="50D85FFE"/>
    <w:rsid w:val="50DA2806"/>
    <w:rsid w:val="50E21BB2"/>
    <w:rsid w:val="50F811D6"/>
    <w:rsid w:val="50FC4636"/>
    <w:rsid w:val="510B29D2"/>
    <w:rsid w:val="511565C2"/>
    <w:rsid w:val="511C20B3"/>
    <w:rsid w:val="511E158C"/>
    <w:rsid w:val="51307613"/>
    <w:rsid w:val="5150527D"/>
    <w:rsid w:val="51513E56"/>
    <w:rsid w:val="515A1CDE"/>
    <w:rsid w:val="515F5700"/>
    <w:rsid w:val="51650323"/>
    <w:rsid w:val="51DE50A5"/>
    <w:rsid w:val="51ED7CD0"/>
    <w:rsid w:val="522248E0"/>
    <w:rsid w:val="522C75C4"/>
    <w:rsid w:val="523315CA"/>
    <w:rsid w:val="52582D49"/>
    <w:rsid w:val="526651A4"/>
    <w:rsid w:val="526A12AF"/>
    <w:rsid w:val="526C1D2D"/>
    <w:rsid w:val="52FB303E"/>
    <w:rsid w:val="53113AA3"/>
    <w:rsid w:val="5321588C"/>
    <w:rsid w:val="533E38EB"/>
    <w:rsid w:val="537A528C"/>
    <w:rsid w:val="53B5796A"/>
    <w:rsid w:val="5418561B"/>
    <w:rsid w:val="5424586C"/>
    <w:rsid w:val="54377E46"/>
    <w:rsid w:val="545137FC"/>
    <w:rsid w:val="547E77C6"/>
    <w:rsid w:val="54AC7E8C"/>
    <w:rsid w:val="54B031F4"/>
    <w:rsid w:val="550831C7"/>
    <w:rsid w:val="554124AE"/>
    <w:rsid w:val="55553409"/>
    <w:rsid w:val="556D77D1"/>
    <w:rsid w:val="55855731"/>
    <w:rsid w:val="55906DDC"/>
    <w:rsid w:val="55AD7ADA"/>
    <w:rsid w:val="55C915A1"/>
    <w:rsid w:val="55DA3793"/>
    <w:rsid w:val="55EF3076"/>
    <w:rsid w:val="561B16B1"/>
    <w:rsid w:val="562372F8"/>
    <w:rsid w:val="56441C00"/>
    <w:rsid w:val="565C5CE0"/>
    <w:rsid w:val="56636EF2"/>
    <w:rsid w:val="56882DA7"/>
    <w:rsid w:val="56955A23"/>
    <w:rsid w:val="56BE62F4"/>
    <w:rsid w:val="56CB10C4"/>
    <w:rsid w:val="56F41F92"/>
    <w:rsid w:val="576630FD"/>
    <w:rsid w:val="576F67D4"/>
    <w:rsid w:val="57960862"/>
    <w:rsid w:val="57BC4C9C"/>
    <w:rsid w:val="57C5113C"/>
    <w:rsid w:val="57CA25F9"/>
    <w:rsid w:val="57D2683A"/>
    <w:rsid w:val="57D41B1A"/>
    <w:rsid w:val="57DF0946"/>
    <w:rsid w:val="57F85483"/>
    <w:rsid w:val="583341E1"/>
    <w:rsid w:val="583B50EA"/>
    <w:rsid w:val="583E160B"/>
    <w:rsid w:val="585919A2"/>
    <w:rsid w:val="586F387E"/>
    <w:rsid w:val="589A414C"/>
    <w:rsid w:val="58A873A7"/>
    <w:rsid w:val="58C401AC"/>
    <w:rsid w:val="58C500DC"/>
    <w:rsid w:val="58E71E26"/>
    <w:rsid w:val="591C7ADE"/>
    <w:rsid w:val="596C4A2A"/>
    <w:rsid w:val="5993415C"/>
    <w:rsid w:val="599440BC"/>
    <w:rsid w:val="59CB7C78"/>
    <w:rsid w:val="59D20B82"/>
    <w:rsid w:val="59FB46CF"/>
    <w:rsid w:val="59FF6944"/>
    <w:rsid w:val="5A205535"/>
    <w:rsid w:val="5A2148A6"/>
    <w:rsid w:val="5A315FC3"/>
    <w:rsid w:val="5A536020"/>
    <w:rsid w:val="5A6927FC"/>
    <w:rsid w:val="5A987B48"/>
    <w:rsid w:val="5A9B4BAC"/>
    <w:rsid w:val="5A9F4265"/>
    <w:rsid w:val="5AAF5C62"/>
    <w:rsid w:val="5AB71F85"/>
    <w:rsid w:val="5ABA1792"/>
    <w:rsid w:val="5AC04993"/>
    <w:rsid w:val="5AC703B1"/>
    <w:rsid w:val="5AC76F50"/>
    <w:rsid w:val="5AD677B8"/>
    <w:rsid w:val="5ADB6FB9"/>
    <w:rsid w:val="5AF86688"/>
    <w:rsid w:val="5B5C0FBC"/>
    <w:rsid w:val="5B836C78"/>
    <w:rsid w:val="5BAF2CF5"/>
    <w:rsid w:val="5BB721DA"/>
    <w:rsid w:val="5BC773EA"/>
    <w:rsid w:val="5BE744EF"/>
    <w:rsid w:val="5C173C1A"/>
    <w:rsid w:val="5C1B4049"/>
    <w:rsid w:val="5C3707AA"/>
    <w:rsid w:val="5C373BF8"/>
    <w:rsid w:val="5C593289"/>
    <w:rsid w:val="5CA2296A"/>
    <w:rsid w:val="5CA75D67"/>
    <w:rsid w:val="5CCC426D"/>
    <w:rsid w:val="5CE50C89"/>
    <w:rsid w:val="5CE63B5B"/>
    <w:rsid w:val="5CF365AE"/>
    <w:rsid w:val="5D0513F5"/>
    <w:rsid w:val="5D095E29"/>
    <w:rsid w:val="5D170CD5"/>
    <w:rsid w:val="5D1A5393"/>
    <w:rsid w:val="5DE17BE6"/>
    <w:rsid w:val="5DE2255B"/>
    <w:rsid w:val="5DF9398D"/>
    <w:rsid w:val="5E095FD6"/>
    <w:rsid w:val="5E0E3F5C"/>
    <w:rsid w:val="5E181629"/>
    <w:rsid w:val="5E340DA7"/>
    <w:rsid w:val="5E395BAE"/>
    <w:rsid w:val="5E5D258D"/>
    <w:rsid w:val="5E7334C3"/>
    <w:rsid w:val="5E7526E8"/>
    <w:rsid w:val="5E773773"/>
    <w:rsid w:val="5EA5212B"/>
    <w:rsid w:val="5EB524E6"/>
    <w:rsid w:val="5ED07993"/>
    <w:rsid w:val="5EE26DB3"/>
    <w:rsid w:val="5F075A91"/>
    <w:rsid w:val="5F1F5FAD"/>
    <w:rsid w:val="5F25133A"/>
    <w:rsid w:val="5F3F19E2"/>
    <w:rsid w:val="5F456BB3"/>
    <w:rsid w:val="5F5C5B6E"/>
    <w:rsid w:val="5F626494"/>
    <w:rsid w:val="5F681BAB"/>
    <w:rsid w:val="5F726C0E"/>
    <w:rsid w:val="5F7A458B"/>
    <w:rsid w:val="5FCE51B0"/>
    <w:rsid w:val="60401604"/>
    <w:rsid w:val="60626619"/>
    <w:rsid w:val="607175A0"/>
    <w:rsid w:val="60763A31"/>
    <w:rsid w:val="60E174E9"/>
    <w:rsid w:val="60E75D3C"/>
    <w:rsid w:val="60E92038"/>
    <w:rsid w:val="61415E1E"/>
    <w:rsid w:val="616D3845"/>
    <w:rsid w:val="619706BD"/>
    <w:rsid w:val="6197282A"/>
    <w:rsid w:val="61CA7F79"/>
    <w:rsid w:val="61CC4D74"/>
    <w:rsid w:val="61CE524E"/>
    <w:rsid w:val="61D318D5"/>
    <w:rsid w:val="61FF6957"/>
    <w:rsid w:val="62095C8A"/>
    <w:rsid w:val="624914EE"/>
    <w:rsid w:val="625B64AE"/>
    <w:rsid w:val="626B1377"/>
    <w:rsid w:val="626F1EC9"/>
    <w:rsid w:val="6274710F"/>
    <w:rsid w:val="62A26D46"/>
    <w:rsid w:val="62B266B5"/>
    <w:rsid w:val="62CF7D7F"/>
    <w:rsid w:val="62D40767"/>
    <w:rsid w:val="62F52B28"/>
    <w:rsid w:val="62FF120B"/>
    <w:rsid w:val="633356A8"/>
    <w:rsid w:val="63A50F6F"/>
    <w:rsid w:val="6403179D"/>
    <w:rsid w:val="64221B5F"/>
    <w:rsid w:val="643108F6"/>
    <w:rsid w:val="647C41CD"/>
    <w:rsid w:val="649C7147"/>
    <w:rsid w:val="64A919B6"/>
    <w:rsid w:val="64C76A7A"/>
    <w:rsid w:val="64CA19AF"/>
    <w:rsid w:val="64E45605"/>
    <w:rsid w:val="64F05EEF"/>
    <w:rsid w:val="64F83A87"/>
    <w:rsid w:val="65622217"/>
    <w:rsid w:val="6591582E"/>
    <w:rsid w:val="65F962B4"/>
    <w:rsid w:val="66122C9B"/>
    <w:rsid w:val="662F3307"/>
    <w:rsid w:val="6636181D"/>
    <w:rsid w:val="665D09A0"/>
    <w:rsid w:val="665D146A"/>
    <w:rsid w:val="666A3731"/>
    <w:rsid w:val="66775D0F"/>
    <w:rsid w:val="669701A8"/>
    <w:rsid w:val="66AA76F2"/>
    <w:rsid w:val="66B7682F"/>
    <w:rsid w:val="66D3237B"/>
    <w:rsid w:val="66F35AAC"/>
    <w:rsid w:val="67166EC5"/>
    <w:rsid w:val="67210094"/>
    <w:rsid w:val="67336828"/>
    <w:rsid w:val="673F1301"/>
    <w:rsid w:val="674F376A"/>
    <w:rsid w:val="675E1C55"/>
    <w:rsid w:val="676A31F2"/>
    <w:rsid w:val="679E2FAB"/>
    <w:rsid w:val="67BF067C"/>
    <w:rsid w:val="67EC2A68"/>
    <w:rsid w:val="67FE4DA3"/>
    <w:rsid w:val="6821397F"/>
    <w:rsid w:val="68357404"/>
    <w:rsid w:val="684556ED"/>
    <w:rsid w:val="684E7EDF"/>
    <w:rsid w:val="686167C2"/>
    <w:rsid w:val="68C107A0"/>
    <w:rsid w:val="68D363CB"/>
    <w:rsid w:val="68DC597F"/>
    <w:rsid w:val="68E2188C"/>
    <w:rsid w:val="68E432F2"/>
    <w:rsid w:val="690A6585"/>
    <w:rsid w:val="691C6B7A"/>
    <w:rsid w:val="692320B4"/>
    <w:rsid w:val="694B3A7C"/>
    <w:rsid w:val="6951732D"/>
    <w:rsid w:val="69545358"/>
    <w:rsid w:val="698A76FD"/>
    <w:rsid w:val="699254B7"/>
    <w:rsid w:val="69D31D91"/>
    <w:rsid w:val="69D54202"/>
    <w:rsid w:val="6AD5034D"/>
    <w:rsid w:val="6AF2391A"/>
    <w:rsid w:val="6B294C84"/>
    <w:rsid w:val="6B474827"/>
    <w:rsid w:val="6B561C50"/>
    <w:rsid w:val="6B6E4F91"/>
    <w:rsid w:val="6B7211DE"/>
    <w:rsid w:val="6B812E06"/>
    <w:rsid w:val="6BAC63E0"/>
    <w:rsid w:val="6BBF64CC"/>
    <w:rsid w:val="6BC62659"/>
    <w:rsid w:val="6C032DBD"/>
    <w:rsid w:val="6C0D592D"/>
    <w:rsid w:val="6C472ECD"/>
    <w:rsid w:val="6C95118E"/>
    <w:rsid w:val="6CA2751B"/>
    <w:rsid w:val="6CB91DB5"/>
    <w:rsid w:val="6CCC097C"/>
    <w:rsid w:val="6CD723CB"/>
    <w:rsid w:val="6CDA595A"/>
    <w:rsid w:val="6CE015D6"/>
    <w:rsid w:val="6CF40EAB"/>
    <w:rsid w:val="6D10096B"/>
    <w:rsid w:val="6D1839B1"/>
    <w:rsid w:val="6D2B752F"/>
    <w:rsid w:val="6DDD0342"/>
    <w:rsid w:val="6DE727F2"/>
    <w:rsid w:val="6DF05980"/>
    <w:rsid w:val="6E33758F"/>
    <w:rsid w:val="6E534B2D"/>
    <w:rsid w:val="6E550C34"/>
    <w:rsid w:val="6E655319"/>
    <w:rsid w:val="6E745DAF"/>
    <w:rsid w:val="6E9F6149"/>
    <w:rsid w:val="6EA461A6"/>
    <w:rsid w:val="6EA93624"/>
    <w:rsid w:val="6EAB4B9D"/>
    <w:rsid w:val="6EB52658"/>
    <w:rsid w:val="6ECE201A"/>
    <w:rsid w:val="6ED503B8"/>
    <w:rsid w:val="6EE558A8"/>
    <w:rsid w:val="6F0C0585"/>
    <w:rsid w:val="6F1079AE"/>
    <w:rsid w:val="6F182133"/>
    <w:rsid w:val="6F452D87"/>
    <w:rsid w:val="6F575B08"/>
    <w:rsid w:val="6F7B76F7"/>
    <w:rsid w:val="6FD02075"/>
    <w:rsid w:val="7012048F"/>
    <w:rsid w:val="701D287D"/>
    <w:rsid w:val="70322864"/>
    <w:rsid w:val="703B3BFC"/>
    <w:rsid w:val="70456902"/>
    <w:rsid w:val="707F5B9B"/>
    <w:rsid w:val="70826E54"/>
    <w:rsid w:val="70942EA5"/>
    <w:rsid w:val="709930FD"/>
    <w:rsid w:val="70997CB9"/>
    <w:rsid w:val="70B13C31"/>
    <w:rsid w:val="70E9766E"/>
    <w:rsid w:val="713F3381"/>
    <w:rsid w:val="715E244A"/>
    <w:rsid w:val="71A11124"/>
    <w:rsid w:val="71A81171"/>
    <w:rsid w:val="71A9268A"/>
    <w:rsid w:val="71E80A8C"/>
    <w:rsid w:val="71F1781C"/>
    <w:rsid w:val="722C3761"/>
    <w:rsid w:val="72313C64"/>
    <w:rsid w:val="72906951"/>
    <w:rsid w:val="729D42B4"/>
    <w:rsid w:val="72CC087A"/>
    <w:rsid w:val="72CF4CB8"/>
    <w:rsid w:val="72D366C1"/>
    <w:rsid w:val="72D808DC"/>
    <w:rsid w:val="72F30D9D"/>
    <w:rsid w:val="7325487D"/>
    <w:rsid w:val="732B2215"/>
    <w:rsid w:val="73387926"/>
    <w:rsid w:val="73484192"/>
    <w:rsid w:val="73797A10"/>
    <w:rsid w:val="739F00D5"/>
    <w:rsid w:val="73A355B8"/>
    <w:rsid w:val="73B754E2"/>
    <w:rsid w:val="73BD0467"/>
    <w:rsid w:val="73C820FD"/>
    <w:rsid w:val="7413358A"/>
    <w:rsid w:val="74226892"/>
    <w:rsid w:val="743063D5"/>
    <w:rsid w:val="744429B2"/>
    <w:rsid w:val="746C025E"/>
    <w:rsid w:val="748337FF"/>
    <w:rsid w:val="74963132"/>
    <w:rsid w:val="74A07A11"/>
    <w:rsid w:val="74C532C7"/>
    <w:rsid w:val="74E124F8"/>
    <w:rsid w:val="750220D2"/>
    <w:rsid w:val="75102A61"/>
    <w:rsid w:val="75193E3F"/>
    <w:rsid w:val="75245482"/>
    <w:rsid w:val="755066F9"/>
    <w:rsid w:val="7561533D"/>
    <w:rsid w:val="75666FB1"/>
    <w:rsid w:val="757C4F73"/>
    <w:rsid w:val="75971F2A"/>
    <w:rsid w:val="75B26173"/>
    <w:rsid w:val="75FB40F8"/>
    <w:rsid w:val="75FD29EA"/>
    <w:rsid w:val="761927E9"/>
    <w:rsid w:val="76375C3E"/>
    <w:rsid w:val="76600BA9"/>
    <w:rsid w:val="76617C75"/>
    <w:rsid w:val="767E34F8"/>
    <w:rsid w:val="76FB446C"/>
    <w:rsid w:val="76FD7848"/>
    <w:rsid w:val="770463F7"/>
    <w:rsid w:val="77200316"/>
    <w:rsid w:val="772E1233"/>
    <w:rsid w:val="772F7BB0"/>
    <w:rsid w:val="776B10F2"/>
    <w:rsid w:val="77787755"/>
    <w:rsid w:val="77816447"/>
    <w:rsid w:val="779A7BC5"/>
    <w:rsid w:val="779F0FD7"/>
    <w:rsid w:val="77D902D4"/>
    <w:rsid w:val="77F705F6"/>
    <w:rsid w:val="784A29E9"/>
    <w:rsid w:val="78A969EB"/>
    <w:rsid w:val="78C54FC9"/>
    <w:rsid w:val="78D14500"/>
    <w:rsid w:val="78E17D27"/>
    <w:rsid w:val="78E439FC"/>
    <w:rsid w:val="78FB4529"/>
    <w:rsid w:val="790805DC"/>
    <w:rsid w:val="790C3730"/>
    <w:rsid w:val="79100A4F"/>
    <w:rsid w:val="791453EC"/>
    <w:rsid w:val="791C2FC9"/>
    <w:rsid w:val="792C3CB3"/>
    <w:rsid w:val="794021C2"/>
    <w:rsid w:val="79B5163A"/>
    <w:rsid w:val="79B666BE"/>
    <w:rsid w:val="79EB06B3"/>
    <w:rsid w:val="79F7642F"/>
    <w:rsid w:val="7A072E1B"/>
    <w:rsid w:val="7A0F12E6"/>
    <w:rsid w:val="7A443267"/>
    <w:rsid w:val="7A4E4D7D"/>
    <w:rsid w:val="7A824C3A"/>
    <w:rsid w:val="7A995079"/>
    <w:rsid w:val="7ACB7F10"/>
    <w:rsid w:val="7AD23031"/>
    <w:rsid w:val="7AD756EB"/>
    <w:rsid w:val="7B001AAD"/>
    <w:rsid w:val="7B022868"/>
    <w:rsid w:val="7B06161F"/>
    <w:rsid w:val="7B14763E"/>
    <w:rsid w:val="7B3103E1"/>
    <w:rsid w:val="7B3A1DE4"/>
    <w:rsid w:val="7B7E01AB"/>
    <w:rsid w:val="7BA638DF"/>
    <w:rsid w:val="7BC7231A"/>
    <w:rsid w:val="7BDF2B41"/>
    <w:rsid w:val="7BE26258"/>
    <w:rsid w:val="7BEA7F06"/>
    <w:rsid w:val="7C1576DC"/>
    <w:rsid w:val="7C252C6A"/>
    <w:rsid w:val="7C461BA7"/>
    <w:rsid w:val="7C6E012A"/>
    <w:rsid w:val="7C6F7A0C"/>
    <w:rsid w:val="7C730D95"/>
    <w:rsid w:val="7C811ABB"/>
    <w:rsid w:val="7C8A703A"/>
    <w:rsid w:val="7CAE04F0"/>
    <w:rsid w:val="7D064E42"/>
    <w:rsid w:val="7D1E68A3"/>
    <w:rsid w:val="7D4618D2"/>
    <w:rsid w:val="7D6E5376"/>
    <w:rsid w:val="7D885D6B"/>
    <w:rsid w:val="7D9E0355"/>
    <w:rsid w:val="7DAE272E"/>
    <w:rsid w:val="7DC51FB6"/>
    <w:rsid w:val="7DE03C2C"/>
    <w:rsid w:val="7E0126FD"/>
    <w:rsid w:val="7E1165AD"/>
    <w:rsid w:val="7E1A649F"/>
    <w:rsid w:val="7E3154C0"/>
    <w:rsid w:val="7E3C48CF"/>
    <w:rsid w:val="7E43770C"/>
    <w:rsid w:val="7E4C72B1"/>
    <w:rsid w:val="7E6B77EA"/>
    <w:rsid w:val="7E781AEA"/>
    <w:rsid w:val="7E9E2FBC"/>
    <w:rsid w:val="7EA70E88"/>
    <w:rsid w:val="7EBB0C1E"/>
    <w:rsid w:val="7EC218D0"/>
    <w:rsid w:val="7F0021E6"/>
    <w:rsid w:val="7F2137F6"/>
    <w:rsid w:val="7F3044F1"/>
    <w:rsid w:val="7F337095"/>
    <w:rsid w:val="7F397243"/>
    <w:rsid w:val="7F423106"/>
    <w:rsid w:val="7F596416"/>
    <w:rsid w:val="7F5C75BE"/>
    <w:rsid w:val="7F644D70"/>
    <w:rsid w:val="7F72403E"/>
    <w:rsid w:val="7F734F41"/>
    <w:rsid w:val="7FB1501F"/>
    <w:rsid w:val="7FC06EDC"/>
    <w:rsid w:val="7FDC07EE"/>
    <w:rsid w:val="7FE95AC4"/>
    <w:rsid w:val="7FF0429F"/>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4"/>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3"/>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7"/>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3"/>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7"/>
    <w:unhideWhenUsed/>
    <w:qFormat/>
    <w:uiPriority w:val="99"/>
    <w:rPr>
      <w:b/>
      <w:bCs/>
    </w:rPr>
  </w:style>
  <w:style w:type="paragraph" w:styleId="13">
    <w:name w:val="annotation text"/>
    <w:basedOn w:val="1"/>
    <w:link w:val="44"/>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8"/>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1"/>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7"/>
    <w:unhideWhenUsed/>
    <w:qFormat/>
    <w:uiPriority w:val="99"/>
    <w:pPr>
      <w:spacing w:after="0"/>
    </w:pPr>
    <w:rPr>
      <w:rFonts w:ascii="Tahoma" w:hAnsi="Tahoma" w:cs="Tahoma"/>
      <w:sz w:val="16"/>
      <w:szCs w:val="16"/>
    </w:rPr>
  </w:style>
  <w:style w:type="paragraph" w:styleId="22">
    <w:name w:val="footer"/>
    <w:basedOn w:val="1"/>
    <w:link w:val="58"/>
    <w:unhideWhenUsed/>
    <w:qFormat/>
    <w:uiPriority w:val="99"/>
    <w:pPr>
      <w:tabs>
        <w:tab w:val="center" w:pos="4513"/>
        <w:tab w:val="right" w:pos="9026"/>
      </w:tabs>
      <w:snapToGrid w:val="0"/>
    </w:pPr>
  </w:style>
  <w:style w:type="paragraph" w:styleId="23">
    <w:name w:val="header"/>
    <w:basedOn w:val="1"/>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Emphasis"/>
    <w:basedOn w:val="28"/>
    <w:qFormat/>
    <w:uiPriority w:val="20"/>
    <w:rPr>
      <w:i/>
    </w:rPr>
  </w:style>
  <w:style w:type="character" w:styleId="32">
    <w:name w:val="Hyperlink"/>
    <w:basedOn w:val="28"/>
    <w:unhideWhenUsed/>
    <w:qFormat/>
    <w:uiPriority w:val="99"/>
    <w:rPr>
      <w:color w:val="0000FF"/>
      <w:u w:val="single"/>
    </w:rPr>
  </w:style>
  <w:style w:type="character" w:styleId="33">
    <w:name w:val="annotation reference"/>
    <w:basedOn w:val="28"/>
    <w:unhideWhenUsed/>
    <w:qFormat/>
    <w:uiPriority w:val="0"/>
    <w:rPr>
      <w:sz w:val="16"/>
      <w:szCs w:val="16"/>
    </w:rPr>
  </w:style>
  <w:style w:type="character" w:styleId="34">
    <w:name w:val="footnote reference"/>
    <w:basedOn w:val="28"/>
    <w:unhideWhenUsed/>
    <w:qFormat/>
    <w:uiPriority w:val="99"/>
    <w:rPr>
      <w:vertAlign w:val="superscript"/>
    </w:rPr>
  </w:style>
  <w:style w:type="table" w:styleId="36">
    <w:name w:val="Table Grid"/>
    <w:basedOn w:val="3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7">
    <w:name w:val="批注框文本 Char"/>
    <w:basedOn w:val="28"/>
    <w:link w:val="21"/>
    <w:semiHidden/>
    <w:qFormat/>
    <w:uiPriority w:val="99"/>
    <w:rPr>
      <w:rFonts w:ascii="Tahoma" w:hAnsi="Tahoma" w:eastAsia="Times New Roman" w:cs="Tahoma"/>
      <w:sz w:val="16"/>
      <w:szCs w:val="16"/>
      <w:lang w:val="en-GB"/>
    </w:rPr>
  </w:style>
  <w:style w:type="character" w:customStyle="1" w:styleId="38">
    <w:name w:val="题注 Char"/>
    <w:basedOn w:val="28"/>
    <w:link w:val="15"/>
    <w:qFormat/>
    <w:uiPriority w:val="0"/>
    <w:rPr>
      <w:b/>
      <w:bCs/>
      <w:lang w:val="en-GB" w:eastAsia="en-US" w:bidi="ar-SA"/>
    </w:rPr>
  </w:style>
  <w:style w:type="character" w:customStyle="1" w:styleId="39">
    <w:name w:val="B1 (文字)"/>
    <w:basedOn w:val="28"/>
    <w:qFormat/>
    <w:uiPriority w:val="0"/>
    <w:rPr>
      <w:rFonts w:eastAsia="Times New Roman"/>
    </w:rPr>
  </w:style>
  <w:style w:type="character" w:customStyle="1" w:styleId="40">
    <w:name w:val="样式 正文缩进d + 首行缩进:  2 字符 段前: 0.35 行 Char"/>
    <w:basedOn w:val="28"/>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0"/>
    <w:link w:val="40"/>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2">
    <w:name w:val="标题 1 Char"/>
    <w:basedOn w:val="28"/>
    <w:link w:val="2"/>
    <w:qFormat/>
    <w:uiPriority w:val="0"/>
    <w:rPr>
      <w:rFonts w:ascii="Arial" w:hAnsi="Arial" w:eastAsia="宋体"/>
      <w:sz w:val="28"/>
      <w:szCs w:val="22"/>
      <w:lang w:val="en-GB"/>
    </w:rPr>
  </w:style>
  <w:style w:type="character" w:customStyle="1" w:styleId="43">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4">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标题 8 Char"/>
    <w:basedOn w:val="28"/>
    <w:link w:val="9"/>
    <w:qFormat/>
    <w:uiPriority w:val="0"/>
    <w:rPr>
      <w:rFonts w:ascii="Arial" w:hAnsi="Arial" w:eastAsia="宋体"/>
      <w:kern w:val="2"/>
      <w:sz w:val="21"/>
      <w:szCs w:val="24"/>
    </w:rPr>
  </w:style>
  <w:style w:type="character" w:customStyle="1" w:styleId="48">
    <w:name w:val="TAL Char"/>
    <w:basedOn w:val="28"/>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28"/>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2">
    <w:name w:val="页眉 Char"/>
    <w:basedOn w:val="28"/>
    <w:link w:val="23"/>
    <w:qFormat/>
    <w:uiPriority w:val="0"/>
    <w:rPr>
      <w:rFonts w:ascii="Arial" w:hAnsi="Arial" w:eastAsia="Times New Roman"/>
      <w:b/>
      <w:sz w:val="18"/>
      <w:lang w:val="en-US" w:eastAsia="en-US" w:bidi="ar-SA"/>
    </w:rPr>
  </w:style>
  <w:style w:type="character" w:customStyle="1" w:styleId="53">
    <w:name w:val="标题 9 Char"/>
    <w:basedOn w:val="28"/>
    <w:link w:val="11"/>
    <w:qFormat/>
    <w:uiPriority w:val="0"/>
    <w:rPr>
      <w:rFonts w:ascii="Arial" w:hAnsi="Arial" w:eastAsia="宋体"/>
      <w:kern w:val="2"/>
      <w:sz w:val="21"/>
      <w:szCs w:val="24"/>
    </w:rPr>
  </w:style>
  <w:style w:type="character" w:customStyle="1" w:styleId="54">
    <w:name w:val="Doc-title Char"/>
    <w:basedOn w:val="28"/>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批注主题 Char"/>
    <w:basedOn w:val="44"/>
    <w:link w:val="12"/>
    <w:semiHidden/>
    <w:qFormat/>
    <w:uiPriority w:val="99"/>
    <w:rPr>
      <w:rFonts w:ascii="Times New Roman" w:hAnsi="Times New Roman" w:eastAsia="Times New Roman" w:cs="Times New Roman"/>
      <w:b/>
      <w:bCs/>
      <w:sz w:val="20"/>
      <w:szCs w:val="20"/>
      <w:lang w:val="en-GB"/>
    </w:rPr>
  </w:style>
  <w:style w:type="character" w:customStyle="1" w:styleId="58">
    <w:name w:val="页脚 Char"/>
    <w:basedOn w:val="28"/>
    <w:link w:val="22"/>
    <w:qFormat/>
    <w:uiPriority w:val="99"/>
    <w:rPr>
      <w:rFonts w:ascii="Times New Roman" w:hAnsi="Times New Roman" w:eastAsia="Times New Roman"/>
      <w:lang w:val="en-GB" w:eastAsia="en-US"/>
    </w:rPr>
  </w:style>
  <w:style w:type="character" w:customStyle="1" w:styleId="59">
    <w:name w:val="Doc-text2 Char"/>
    <w:basedOn w:val="28"/>
    <w:link w:val="56"/>
    <w:qFormat/>
    <w:uiPriority w:val="0"/>
    <w:rPr>
      <w:rFonts w:ascii="Arial" w:hAnsi="Arial" w:eastAsia="MS Mincho"/>
      <w:szCs w:val="24"/>
      <w:lang w:val="en-GB" w:eastAsia="en-GB" w:bidi="ar-SA"/>
    </w:rPr>
  </w:style>
  <w:style w:type="character" w:customStyle="1" w:styleId="60">
    <w:name w:val="B1 Char1"/>
    <w:basedOn w:val="28"/>
    <w:link w:val="61"/>
    <w:qFormat/>
    <w:uiPriority w:val="0"/>
    <w:rPr>
      <w:rFonts w:eastAsia="MS Mincho"/>
      <w:lang w:val="en-GB" w:eastAsia="en-US" w:bidi="ar-SA"/>
    </w:rPr>
  </w:style>
  <w:style w:type="paragraph" w:customStyle="1" w:styleId="61">
    <w:name w:val="B1"/>
    <w:basedOn w:val="1"/>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28"/>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28"/>
    <w:link w:val="65"/>
    <w:qFormat/>
    <w:uiPriority w:val="0"/>
    <w:rPr>
      <w:rFonts w:ascii="Arial" w:hAnsi="Arial"/>
      <w:b/>
      <w:sz w:val="18"/>
      <w:lang w:val="en-GB" w:eastAsia="ja-JP" w:bidi="ar-SA"/>
    </w:rPr>
  </w:style>
  <w:style w:type="paragraph" w:customStyle="1" w:styleId="65">
    <w:name w:val="TAH"/>
    <w:basedOn w:val="1"/>
    <w:link w:val="64"/>
    <w:qFormat/>
    <w:uiPriority w:val="0"/>
    <w:pPr>
      <w:keepNext/>
      <w:keepLines/>
      <w:spacing w:after="0"/>
      <w:jc w:val="center"/>
    </w:pPr>
    <w:rPr>
      <w:rFonts w:ascii="Arial" w:hAnsi="Arial"/>
      <w:b/>
      <w:sz w:val="18"/>
      <w:lang w:eastAsia="ja-JP"/>
    </w:rPr>
  </w:style>
  <w:style w:type="character" w:customStyle="1" w:styleId="66">
    <w:name w:val="msoins"/>
    <w:basedOn w:val="28"/>
    <w:qFormat/>
    <w:uiPriority w:val="0"/>
  </w:style>
  <w:style w:type="character" w:customStyle="1" w:styleId="67">
    <w:name w:val="B2 Char1"/>
    <w:basedOn w:val="44"/>
    <w:link w:val="68"/>
    <w:qFormat/>
    <w:uiPriority w:val="0"/>
    <w:rPr>
      <w:rFonts w:ascii="Times New Roman" w:hAnsi="Times New Roman" w:eastAsia="Times New Roman" w:cs="Times New Roman"/>
      <w:sz w:val="20"/>
      <w:szCs w:val="20"/>
      <w:lang w:val="en-GB" w:eastAsia="en-US" w:bidi="ar-SA"/>
    </w:rPr>
  </w:style>
  <w:style w:type="paragraph" w:customStyle="1" w:styleId="68">
    <w:name w:val="B2"/>
    <w:basedOn w:val="1"/>
    <w:link w:val="67"/>
    <w:qFormat/>
    <w:uiPriority w:val="0"/>
    <w:pPr>
      <w:overflowPunct/>
      <w:autoSpaceDE/>
      <w:autoSpaceDN/>
      <w:adjustRightInd/>
      <w:ind w:left="851" w:hanging="284"/>
      <w:textAlignment w:val="auto"/>
    </w:pPr>
  </w:style>
  <w:style w:type="character" w:customStyle="1" w:styleId="69">
    <w:name w:val="TAL + Left:  1.00 cm Char Char"/>
    <w:basedOn w:val="48"/>
    <w:link w:val="70"/>
    <w:qFormat/>
    <w:uiPriority w:val="0"/>
    <w:rPr>
      <w:rFonts w:ascii="Arial" w:hAnsi="Arial"/>
      <w:sz w:val="18"/>
      <w:lang w:val="en-GB" w:eastAsia="en-GB" w:bidi="ar-SA"/>
    </w:rPr>
  </w:style>
  <w:style w:type="paragraph" w:customStyle="1" w:styleId="70">
    <w:name w:val="TAL + Left:  1"/>
    <w:basedOn w:val="49"/>
    <w:link w:val="69"/>
    <w:qFormat/>
    <w:uiPriority w:val="0"/>
    <w:pPr>
      <w:ind w:left="567"/>
    </w:pPr>
    <w:rPr>
      <w:lang w:eastAsia="en-GB"/>
    </w:rPr>
  </w:style>
  <w:style w:type="character" w:customStyle="1" w:styleId="71">
    <w:name w:val="header odd Char"/>
    <w:basedOn w:val="28"/>
    <w:qFormat/>
    <w:uiPriority w:val="0"/>
    <w:rPr>
      <w:lang w:val="en-GB" w:eastAsia="en-US" w:bidi="ar-SA"/>
    </w:rPr>
  </w:style>
  <w:style w:type="character" w:customStyle="1" w:styleId="72">
    <w:name w:val="B1 Char"/>
    <w:basedOn w:val="28"/>
    <w:qFormat/>
    <w:uiPriority w:val="0"/>
    <w:rPr>
      <w:rFonts w:ascii="Times New Roman" w:hAnsi="Times New Roman"/>
      <w:lang w:val="en-GB" w:eastAsia="en-US"/>
    </w:rPr>
  </w:style>
  <w:style w:type="character" w:customStyle="1" w:styleId="73">
    <w:name w:val="PL Char"/>
    <w:basedOn w:val="28"/>
    <w:link w:val="74"/>
    <w:qFormat/>
    <w:uiPriority w:val="0"/>
    <w:rPr>
      <w:rFonts w:ascii="Courier New" w:hAnsi="Courier New" w:eastAsia="宋体"/>
      <w:sz w:val="16"/>
      <w:lang w:val="en-GB" w:eastAsia="ja-JP"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5">
    <w:name w:val="TAC Char"/>
    <w:link w:val="76"/>
    <w:qFormat/>
    <w:uiPriority w:val="0"/>
    <w:rPr>
      <w:rFonts w:ascii="Arial" w:hAnsi="Arial" w:eastAsia="Times New Roman"/>
      <w:sz w:val="18"/>
      <w:lang w:val="en-GB" w:eastAsia="ja-JP"/>
    </w:rPr>
  </w:style>
  <w:style w:type="paragraph" w:customStyle="1" w:styleId="76">
    <w:name w:val="TAC"/>
    <w:basedOn w:val="49"/>
    <w:link w:val="75"/>
    <w:qFormat/>
    <w:uiPriority w:val="0"/>
    <w:pPr>
      <w:jc w:val="center"/>
    </w:pPr>
  </w:style>
  <w:style w:type="character" w:customStyle="1" w:styleId="77">
    <w:name w:val="占位符文本1"/>
    <w:basedOn w:val="28"/>
    <w:semiHidden/>
    <w:qFormat/>
    <w:uiPriority w:val="99"/>
    <w:rPr>
      <w:color w:val="808080"/>
    </w:rPr>
  </w:style>
  <w:style w:type="character" w:customStyle="1" w:styleId="78">
    <w:name w:val="MTEquationSection"/>
    <w:basedOn w:val="28"/>
    <w:qFormat/>
    <w:uiPriority w:val="0"/>
    <w:rPr>
      <w:rFonts w:cs="Arial"/>
      <w:bCs/>
      <w:vanish/>
      <w:color w:val="FF0000"/>
      <w:sz w:val="28"/>
      <w:szCs w:val="28"/>
      <w:lang w:eastAsia="zh-CN"/>
    </w:rPr>
  </w:style>
  <w:style w:type="character" w:customStyle="1" w:styleId="79">
    <w:name w:val="MTDisplayEquation Char"/>
    <w:basedOn w:val="28"/>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28"/>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正文文本 Char"/>
    <w:basedOn w:val="28"/>
    <w:link w:val="17"/>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标题 2 Char"/>
    <w:basedOn w:val="28"/>
    <w:link w:val="3"/>
    <w:qFormat/>
    <w:uiPriority w:val="0"/>
    <w:rPr>
      <w:rFonts w:eastAsia="Times New Roman" w:cs="Arial"/>
      <w:bCs/>
      <w:iCs/>
      <w:szCs w:val="28"/>
      <w:lang w:eastAsia="en-US"/>
    </w:rPr>
  </w:style>
  <w:style w:type="paragraph" w:customStyle="1" w:styleId="105">
    <w:name w:val="List Paragraph2"/>
    <w:basedOn w:val="1"/>
    <w:unhideWhenUsed/>
    <w:qFormat/>
    <w:uiPriority w:val="99"/>
    <w:pPr>
      <w:ind w:firstLine="420" w:firstLineChars="200"/>
    </w:pPr>
  </w:style>
  <w:style w:type="paragraph" w:styleId="106">
    <w:name w:val="List Paragraph"/>
    <w:basedOn w:val="1"/>
    <w:unhideWhenUsed/>
    <w:qFormat/>
    <w:uiPriority w:val="99"/>
    <w:pPr>
      <w:ind w:left="720"/>
      <w:contextualSpacing/>
    </w:pPr>
  </w:style>
  <w:style w:type="paragraph" w:customStyle="1" w:styleId="107">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8">
    <w:name w:val="Comments"/>
    <w:basedOn w:val="1"/>
    <w:qFormat/>
    <w:uiPriority w:val="0"/>
    <w:pPr>
      <w:spacing w:before="40"/>
    </w:pPr>
    <w:rPr>
      <w:rFonts w:ascii="Arial" w:hAnsi="Arial" w:eastAsia="MS Mincho"/>
      <w:i/>
      <w:sz w:val="18"/>
      <w:lang w:eastAsia="en-GB"/>
    </w:rPr>
  </w:style>
  <w:style w:type="character" w:customStyle="1" w:styleId="109">
    <w:name w:val="via1"/>
    <w:basedOn w:val="28"/>
    <w:qFormat/>
    <w:uiPriority w:val="0"/>
    <w:rPr>
      <w:color w:val="959595"/>
    </w:rPr>
  </w:style>
  <w:style w:type="character" w:customStyle="1" w:styleId="110">
    <w:name w:val="via"/>
    <w:basedOn w:val="28"/>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9738C8-EDE2-4C75-9FD1-3CC9362C4A5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2719</Words>
  <Characters>15500</Characters>
  <Lines>129</Lines>
  <Paragraphs>36</Paragraphs>
  <TotalTime>0</TotalTime>
  <ScaleCrop>false</ScaleCrop>
  <LinksUpToDate>false</LinksUpToDate>
  <CharactersWithSpaces>18183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2019-02-14T09:05:00Z</dcterms:created>
  <dc:creator>ZTE</dc:creator>
  <cp:lastModifiedBy>ZTE</cp:lastModifiedBy>
  <cp:lastPrinted>2011-10-28T07:16:00Z</cp:lastPrinted>
  <dcterms:modified xsi:type="dcterms:W3CDTF">2019-11-09T05:51:59Z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